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8C20" w14:textId="77777777" w:rsidR="0069317D" w:rsidRPr="008830E5" w:rsidRDefault="00B101AE" w:rsidP="008830E5">
      <w:pPr>
        <w:jc w:val="center"/>
        <w:rPr>
          <w:rFonts w:ascii="Arial" w:hAnsi="Arial" w:cs="Arial"/>
          <w:sz w:val="28"/>
          <w:szCs w:val="28"/>
          <w:u w:val="single"/>
        </w:rPr>
      </w:pPr>
      <w:r>
        <w:rPr>
          <w:rFonts w:ascii="Arial" w:hAnsi="Arial" w:cs="Arial"/>
          <w:sz w:val="28"/>
          <w:szCs w:val="28"/>
          <w:u w:val="single"/>
        </w:rPr>
        <w:t xml:space="preserve">Gentoo Group Board </w:t>
      </w:r>
    </w:p>
    <w:p w14:paraId="2DB788CF" w14:textId="77777777" w:rsidR="008830E5" w:rsidRDefault="008830E5" w:rsidP="008830E5">
      <w:pPr>
        <w:jc w:val="center"/>
        <w:rPr>
          <w:rFonts w:ascii="Arial" w:hAnsi="Arial" w:cs="Arial"/>
          <w:sz w:val="28"/>
          <w:szCs w:val="28"/>
          <w:u w:val="single"/>
        </w:rPr>
      </w:pPr>
      <w:r w:rsidRPr="008830E5">
        <w:rPr>
          <w:rFonts w:ascii="Arial" w:hAnsi="Arial" w:cs="Arial"/>
          <w:sz w:val="28"/>
          <w:szCs w:val="28"/>
          <w:u w:val="single"/>
        </w:rPr>
        <w:t xml:space="preserve">Terms of Reference </w:t>
      </w:r>
    </w:p>
    <w:tbl>
      <w:tblPr>
        <w:tblStyle w:val="TableGrid"/>
        <w:tblW w:w="10489" w:type="dxa"/>
        <w:tblInd w:w="-998" w:type="dxa"/>
        <w:tblLook w:val="04A0" w:firstRow="1" w:lastRow="0" w:firstColumn="1" w:lastColumn="0" w:noHBand="0" w:noVBand="1"/>
      </w:tblPr>
      <w:tblGrid>
        <w:gridCol w:w="2551"/>
        <w:gridCol w:w="7938"/>
      </w:tblGrid>
      <w:tr w:rsidR="008830E5" w:rsidRPr="00A32860" w14:paraId="24336EDF" w14:textId="77777777" w:rsidTr="00345E00">
        <w:trPr>
          <w:trHeight w:val="402"/>
        </w:trPr>
        <w:tc>
          <w:tcPr>
            <w:tcW w:w="2551" w:type="dxa"/>
            <w:shd w:val="clear" w:color="auto" w:fill="468E99"/>
          </w:tcPr>
          <w:p w14:paraId="7508373A"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t>Number of Members</w:t>
            </w:r>
          </w:p>
        </w:tc>
        <w:tc>
          <w:tcPr>
            <w:tcW w:w="7938" w:type="dxa"/>
            <w:shd w:val="clear" w:color="auto" w:fill="EAEAEA"/>
            <w:vAlign w:val="center"/>
          </w:tcPr>
          <w:p w14:paraId="573B9797" w14:textId="07EC46F7" w:rsidR="008830E5" w:rsidRPr="00A32860" w:rsidRDefault="00723558" w:rsidP="00345E00">
            <w:pPr>
              <w:rPr>
                <w:rFonts w:ascii="Arial" w:hAnsi="Arial" w:cs="Arial"/>
                <w:sz w:val="24"/>
                <w:szCs w:val="24"/>
              </w:rPr>
            </w:pPr>
            <w:r>
              <w:rPr>
                <w:rFonts w:ascii="Arial" w:hAnsi="Arial" w:cs="Arial"/>
                <w:sz w:val="24"/>
                <w:szCs w:val="24"/>
              </w:rPr>
              <w:t xml:space="preserve">At least five and a </w:t>
            </w:r>
            <w:r w:rsidR="000156A1">
              <w:rPr>
                <w:rFonts w:ascii="Arial" w:hAnsi="Arial" w:cs="Arial"/>
                <w:sz w:val="24"/>
                <w:szCs w:val="24"/>
              </w:rPr>
              <w:t>m</w:t>
            </w:r>
            <w:r w:rsidR="00B52AF9">
              <w:rPr>
                <w:rFonts w:ascii="Arial" w:hAnsi="Arial" w:cs="Arial"/>
                <w:sz w:val="24"/>
                <w:szCs w:val="24"/>
              </w:rPr>
              <w:t xml:space="preserve">aximum of 12 Members. </w:t>
            </w:r>
          </w:p>
        </w:tc>
      </w:tr>
      <w:tr w:rsidR="008830E5" w:rsidRPr="00A32860" w14:paraId="58BDC5A4" w14:textId="77777777" w:rsidTr="00345E00">
        <w:trPr>
          <w:trHeight w:val="1966"/>
        </w:trPr>
        <w:tc>
          <w:tcPr>
            <w:tcW w:w="2551" w:type="dxa"/>
            <w:shd w:val="clear" w:color="auto" w:fill="468E99"/>
          </w:tcPr>
          <w:p w14:paraId="643133E1"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t>Membership</w:t>
            </w:r>
          </w:p>
        </w:tc>
        <w:tc>
          <w:tcPr>
            <w:tcW w:w="7938" w:type="dxa"/>
            <w:shd w:val="clear" w:color="auto" w:fill="EAEAEA"/>
            <w:vAlign w:val="center"/>
          </w:tcPr>
          <w:p w14:paraId="4EA03AE5" w14:textId="77777777" w:rsidR="0048195C" w:rsidRDefault="005B08F3" w:rsidP="00345E00">
            <w:pPr>
              <w:rPr>
                <w:rFonts w:ascii="Arial" w:hAnsi="Arial" w:cs="Arial"/>
                <w:sz w:val="24"/>
                <w:szCs w:val="24"/>
              </w:rPr>
            </w:pPr>
            <w:r>
              <w:rPr>
                <w:rFonts w:ascii="Arial" w:hAnsi="Arial" w:cs="Arial"/>
                <w:sz w:val="24"/>
                <w:szCs w:val="24"/>
              </w:rPr>
              <w:t>The Board shall consist of</w:t>
            </w:r>
            <w:r w:rsidR="00B52AF9">
              <w:rPr>
                <w:rFonts w:ascii="Arial" w:hAnsi="Arial" w:cs="Arial"/>
                <w:sz w:val="24"/>
                <w:szCs w:val="24"/>
              </w:rPr>
              <w:t>:</w:t>
            </w:r>
          </w:p>
          <w:p w14:paraId="74003C34" w14:textId="77777777" w:rsidR="00A119DA" w:rsidRPr="00D12D3F" w:rsidRDefault="00A119DA" w:rsidP="00A119DA">
            <w:pPr>
              <w:pStyle w:val="ListParagraph"/>
              <w:numPr>
                <w:ilvl w:val="0"/>
                <w:numId w:val="14"/>
              </w:numPr>
              <w:spacing w:after="0" w:line="240" w:lineRule="auto"/>
              <w:ind w:left="318" w:hanging="284"/>
              <w:jc w:val="both"/>
              <w:rPr>
                <w:rFonts w:ascii="Arial" w:hAnsi="Arial" w:cs="Arial"/>
                <w:sz w:val="24"/>
                <w:szCs w:val="24"/>
              </w:rPr>
            </w:pPr>
            <w:r w:rsidRPr="00D12D3F">
              <w:rPr>
                <w:rFonts w:ascii="Arial" w:hAnsi="Arial" w:cs="Arial"/>
                <w:sz w:val="24"/>
                <w:szCs w:val="24"/>
              </w:rPr>
              <w:t>One</w:t>
            </w:r>
            <w:r w:rsidR="00B52AF9">
              <w:rPr>
                <w:rFonts w:ascii="Arial" w:hAnsi="Arial" w:cs="Arial"/>
                <w:sz w:val="24"/>
                <w:szCs w:val="24"/>
              </w:rPr>
              <w:t xml:space="preserve"> </w:t>
            </w:r>
            <w:r w:rsidRPr="00D12D3F">
              <w:rPr>
                <w:rFonts w:ascii="Arial" w:hAnsi="Arial" w:cs="Arial"/>
                <w:sz w:val="24"/>
                <w:szCs w:val="24"/>
              </w:rPr>
              <w:t>Resident Board Member</w:t>
            </w:r>
          </w:p>
          <w:p w14:paraId="48128F00" w14:textId="77777777" w:rsidR="00A119DA" w:rsidRPr="00D12D3F" w:rsidRDefault="00A119DA" w:rsidP="00A119DA">
            <w:pPr>
              <w:pStyle w:val="ListParagraph"/>
              <w:numPr>
                <w:ilvl w:val="0"/>
                <w:numId w:val="14"/>
              </w:numPr>
              <w:spacing w:after="0" w:line="240" w:lineRule="auto"/>
              <w:ind w:left="318" w:hanging="284"/>
              <w:jc w:val="both"/>
              <w:rPr>
                <w:rFonts w:ascii="Arial" w:hAnsi="Arial" w:cs="Arial"/>
                <w:sz w:val="24"/>
                <w:szCs w:val="24"/>
              </w:rPr>
            </w:pPr>
            <w:r>
              <w:rPr>
                <w:rFonts w:ascii="Arial" w:hAnsi="Arial" w:cs="Arial"/>
                <w:sz w:val="24"/>
                <w:szCs w:val="24"/>
              </w:rPr>
              <w:t>Two</w:t>
            </w:r>
            <w:r w:rsidRPr="00D12D3F">
              <w:rPr>
                <w:rFonts w:ascii="Arial" w:hAnsi="Arial" w:cs="Arial"/>
                <w:sz w:val="24"/>
                <w:szCs w:val="24"/>
              </w:rPr>
              <w:t xml:space="preserve"> </w:t>
            </w:r>
            <w:r w:rsidR="00B52AF9">
              <w:rPr>
                <w:rFonts w:ascii="Arial" w:hAnsi="Arial" w:cs="Arial"/>
                <w:sz w:val="24"/>
                <w:szCs w:val="24"/>
              </w:rPr>
              <w:t>Council Board Members</w:t>
            </w:r>
          </w:p>
          <w:p w14:paraId="0B04D370" w14:textId="77777777" w:rsidR="00A119DA" w:rsidRDefault="00A119DA" w:rsidP="00A119DA">
            <w:pPr>
              <w:pStyle w:val="ListParagraph"/>
              <w:numPr>
                <w:ilvl w:val="0"/>
                <w:numId w:val="14"/>
              </w:numPr>
              <w:spacing w:after="0" w:line="240" w:lineRule="auto"/>
              <w:ind w:left="318" w:hanging="284"/>
              <w:jc w:val="both"/>
              <w:rPr>
                <w:rFonts w:ascii="Arial" w:hAnsi="Arial" w:cs="Arial"/>
                <w:sz w:val="24"/>
                <w:szCs w:val="24"/>
              </w:rPr>
            </w:pPr>
            <w:r>
              <w:rPr>
                <w:rFonts w:ascii="Arial" w:hAnsi="Arial" w:cs="Arial"/>
                <w:sz w:val="24"/>
                <w:szCs w:val="24"/>
              </w:rPr>
              <w:t xml:space="preserve">Up to nine </w:t>
            </w:r>
            <w:r w:rsidR="00B52AF9">
              <w:rPr>
                <w:rFonts w:ascii="Arial" w:hAnsi="Arial" w:cs="Arial"/>
                <w:sz w:val="24"/>
                <w:szCs w:val="24"/>
              </w:rPr>
              <w:t xml:space="preserve">Independent Board Members </w:t>
            </w:r>
          </w:p>
          <w:p w14:paraId="53301A65" w14:textId="77777777" w:rsidR="0048195C" w:rsidRPr="0048195C" w:rsidRDefault="0048195C" w:rsidP="00345E00">
            <w:pPr>
              <w:pStyle w:val="ListParagraph"/>
              <w:spacing w:after="0" w:line="240" w:lineRule="auto"/>
              <w:ind w:left="318"/>
              <w:rPr>
                <w:rFonts w:ascii="Arial" w:hAnsi="Arial" w:cs="Arial"/>
                <w:sz w:val="24"/>
                <w:szCs w:val="24"/>
              </w:rPr>
            </w:pPr>
          </w:p>
          <w:p w14:paraId="7771830F" w14:textId="77777777" w:rsidR="00794906" w:rsidRPr="00147B3C" w:rsidRDefault="00147B3C" w:rsidP="00345E00">
            <w:pPr>
              <w:ind w:left="34"/>
              <w:rPr>
                <w:rFonts w:ascii="Arial" w:hAnsi="Arial" w:cs="Arial"/>
                <w:sz w:val="24"/>
                <w:szCs w:val="24"/>
              </w:rPr>
            </w:pPr>
            <w:r>
              <w:rPr>
                <w:rFonts w:ascii="Arial" w:hAnsi="Arial" w:cs="Arial"/>
                <w:sz w:val="24"/>
                <w:szCs w:val="24"/>
              </w:rPr>
              <w:t>The number of Members who are Local Authority Persons shall not exceed one third of the total number of Board Members.</w:t>
            </w:r>
            <w:r w:rsidR="0048195C">
              <w:rPr>
                <w:rFonts w:ascii="Arial" w:hAnsi="Arial" w:cs="Arial"/>
                <w:sz w:val="24"/>
                <w:szCs w:val="24"/>
              </w:rPr>
              <w:t xml:space="preserve"> </w:t>
            </w:r>
            <w:r w:rsidR="00794906">
              <w:rPr>
                <w:rFonts w:ascii="Arial" w:hAnsi="Arial" w:cs="Arial"/>
                <w:sz w:val="24"/>
                <w:szCs w:val="24"/>
              </w:rPr>
              <w:t>The number of Members who are Residents shall not exceed one third of the total number of Board Members.</w:t>
            </w:r>
          </w:p>
        </w:tc>
      </w:tr>
      <w:tr w:rsidR="008830E5" w:rsidRPr="00A32860" w14:paraId="348EC6D6" w14:textId="77777777" w:rsidTr="000D1D7A">
        <w:trPr>
          <w:trHeight w:val="840"/>
        </w:trPr>
        <w:tc>
          <w:tcPr>
            <w:tcW w:w="2551" w:type="dxa"/>
            <w:shd w:val="clear" w:color="auto" w:fill="468E99"/>
          </w:tcPr>
          <w:p w14:paraId="035413B3"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t xml:space="preserve">Quorum </w:t>
            </w:r>
          </w:p>
        </w:tc>
        <w:tc>
          <w:tcPr>
            <w:tcW w:w="7938" w:type="dxa"/>
            <w:shd w:val="clear" w:color="auto" w:fill="EAEAEA"/>
            <w:vAlign w:val="center"/>
          </w:tcPr>
          <w:p w14:paraId="4B847BD0" w14:textId="7B4CE175" w:rsidR="003D724B" w:rsidRPr="00A32860" w:rsidRDefault="003D724B" w:rsidP="00345E00">
            <w:pPr>
              <w:rPr>
                <w:rFonts w:ascii="Arial" w:hAnsi="Arial" w:cs="Arial"/>
                <w:sz w:val="24"/>
                <w:szCs w:val="24"/>
              </w:rPr>
            </w:pPr>
            <w:r>
              <w:rPr>
                <w:rFonts w:ascii="Arial" w:hAnsi="Arial" w:cs="Arial"/>
                <w:sz w:val="24"/>
                <w:szCs w:val="24"/>
              </w:rPr>
              <w:t>Three Members which shall include at least one Independent Member</w:t>
            </w:r>
            <w:r w:rsidR="000D1D7A">
              <w:rPr>
                <w:rFonts w:ascii="Arial" w:hAnsi="Arial" w:cs="Arial"/>
                <w:sz w:val="24"/>
                <w:szCs w:val="24"/>
              </w:rPr>
              <w:t xml:space="preserve">. </w:t>
            </w:r>
            <w:r w:rsidR="0048195C">
              <w:rPr>
                <w:rFonts w:ascii="Arial" w:hAnsi="Arial" w:cs="Arial"/>
                <w:sz w:val="24"/>
                <w:szCs w:val="24"/>
              </w:rPr>
              <w:t>The</w:t>
            </w:r>
            <w:r>
              <w:rPr>
                <w:rFonts w:ascii="Arial" w:hAnsi="Arial" w:cs="Arial"/>
                <w:sz w:val="24"/>
                <w:szCs w:val="24"/>
              </w:rPr>
              <w:t xml:space="preserve"> only business which an inquorate meeting of the Board may conduct is to set a date for the next meeting.</w:t>
            </w:r>
          </w:p>
        </w:tc>
      </w:tr>
      <w:tr w:rsidR="008830E5" w:rsidRPr="00A32860" w14:paraId="1E1EC642" w14:textId="77777777" w:rsidTr="00345E00">
        <w:trPr>
          <w:trHeight w:val="393"/>
        </w:trPr>
        <w:tc>
          <w:tcPr>
            <w:tcW w:w="2551" w:type="dxa"/>
            <w:shd w:val="clear" w:color="auto" w:fill="468E99"/>
          </w:tcPr>
          <w:p w14:paraId="646EDC47"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t>Frequency of Meetings</w:t>
            </w:r>
          </w:p>
        </w:tc>
        <w:tc>
          <w:tcPr>
            <w:tcW w:w="7938" w:type="dxa"/>
            <w:shd w:val="clear" w:color="auto" w:fill="EAEAEA"/>
            <w:vAlign w:val="center"/>
          </w:tcPr>
          <w:p w14:paraId="0C057626" w14:textId="77777777" w:rsidR="0048195C" w:rsidRDefault="003D724B" w:rsidP="00345E00">
            <w:pPr>
              <w:rPr>
                <w:rFonts w:ascii="Arial" w:hAnsi="Arial" w:cs="Arial"/>
                <w:sz w:val="24"/>
                <w:szCs w:val="24"/>
              </w:rPr>
            </w:pPr>
            <w:r>
              <w:rPr>
                <w:rFonts w:ascii="Arial" w:hAnsi="Arial" w:cs="Arial"/>
                <w:sz w:val="24"/>
                <w:szCs w:val="24"/>
              </w:rPr>
              <w:t>The Board shall meet at least six times a year.</w:t>
            </w:r>
          </w:p>
          <w:p w14:paraId="489247ED" w14:textId="77777777" w:rsidR="00AF4716" w:rsidRDefault="00AF4716" w:rsidP="00345E00">
            <w:pPr>
              <w:rPr>
                <w:rFonts w:ascii="Arial" w:hAnsi="Arial" w:cs="Arial"/>
                <w:sz w:val="24"/>
                <w:szCs w:val="24"/>
                <w:u w:val="single"/>
              </w:rPr>
            </w:pPr>
          </w:p>
          <w:p w14:paraId="2EDE2AD0" w14:textId="77777777" w:rsidR="003D724B" w:rsidRDefault="003D724B" w:rsidP="00345E00">
            <w:pPr>
              <w:rPr>
                <w:rFonts w:ascii="Arial" w:hAnsi="Arial" w:cs="Arial"/>
                <w:sz w:val="24"/>
                <w:szCs w:val="24"/>
                <w:u w:val="single"/>
              </w:rPr>
            </w:pPr>
            <w:r w:rsidRPr="003D724B">
              <w:rPr>
                <w:rFonts w:ascii="Arial" w:hAnsi="Arial" w:cs="Arial"/>
                <w:sz w:val="24"/>
                <w:szCs w:val="24"/>
                <w:u w:val="single"/>
              </w:rPr>
              <w:t>Annual General Meeting</w:t>
            </w:r>
          </w:p>
          <w:p w14:paraId="1C1D2DA1" w14:textId="77777777" w:rsidR="003D724B" w:rsidRDefault="003D724B" w:rsidP="00345E00">
            <w:pPr>
              <w:rPr>
                <w:rFonts w:ascii="Arial" w:hAnsi="Arial" w:cs="Arial"/>
                <w:sz w:val="24"/>
                <w:szCs w:val="24"/>
              </w:rPr>
            </w:pPr>
            <w:r>
              <w:rPr>
                <w:rFonts w:ascii="Arial" w:hAnsi="Arial" w:cs="Arial"/>
                <w:sz w:val="24"/>
                <w:szCs w:val="24"/>
              </w:rPr>
              <w:t>An Annual General Meeting shall be held each year no more than six months after the close of the financial year. It shall:</w:t>
            </w:r>
          </w:p>
          <w:p w14:paraId="266C3894" w14:textId="77777777" w:rsidR="000B6F75" w:rsidRPr="00B52AF9" w:rsidRDefault="003D724B" w:rsidP="00345E00">
            <w:pPr>
              <w:pStyle w:val="ListParagraph"/>
              <w:numPr>
                <w:ilvl w:val="0"/>
                <w:numId w:val="11"/>
              </w:numPr>
              <w:spacing w:after="0" w:line="240" w:lineRule="auto"/>
              <w:rPr>
                <w:rFonts w:ascii="Arial" w:hAnsi="Arial" w:cs="Arial"/>
                <w:sz w:val="24"/>
                <w:szCs w:val="24"/>
              </w:rPr>
            </w:pPr>
            <w:r w:rsidRPr="003D724B">
              <w:rPr>
                <w:rFonts w:ascii="Arial" w:hAnsi="Arial" w:cs="Arial"/>
                <w:sz w:val="24"/>
                <w:szCs w:val="24"/>
              </w:rPr>
              <w:t>Receive the annual report.  The annual report shall contain:</w:t>
            </w:r>
          </w:p>
          <w:p w14:paraId="20C35D5C" w14:textId="77777777" w:rsidR="000B6F75" w:rsidRPr="00B52AF9" w:rsidRDefault="000B6F75" w:rsidP="00B52AF9">
            <w:pPr>
              <w:pStyle w:val="ListParagraph"/>
              <w:numPr>
                <w:ilvl w:val="0"/>
                <w:numId w:val="13"/>
              </w:numPr>
              <w:spacing w:after="0" w:line="240" w:lineRule="auto"/>
              <w:rPr>
                <w:rFonts w:ascii="Arial" w:hAnsi="Arial" w:cs="Arial"/>
                <w:sz w:val="24"/>
                <w:szCs w:val="24"/>
              </w:rPr>
            </w:pPr>
            <w:r w:rsidRPr="000B6F75">
              <w:rPr>
                <w:rFonts w:ascii="Arial" w:hAnsi="Arial" w:cs="Arial"/>
                <w:sz w:val="24"/>
                <w:szCs w:val="24"/>
              </w:rPr>
              <w:t>T</w:t>
            </w:r>
            <w:r w:rsidR="003D724B" w:rsidRPr="000B6F75">
              <w:rPr>
                <w:rFonts w:ascii="Arial" w:hAnsi="Arial" w:cs="Arial"/>
                <w:sz w:val="24"/>
                <w:szCs w:val="24"/>
              </w:rPr>
              <w:t>he revenue accounts and balance sheets for the last accounting period</w:t>
            </w:r>
          </w:p>
          <w:p w14:paraId="01E152DD" w14:textId="77777777" w:rsidR="000B6F75" w:rsidRPr="00B52AF9" w:rsidRDefault="000B6F75" w:rsidP="00345E00">
            <w:pPr>
              <w:pStyle w:val="ListParagraph"/>
              <w:numPr>
                <w:ilvl w:val="0"/>
                <w:numId w:val="13"/>
              </w:numPr>
              <w:spacing w:after="0" w:line="240" w:lineRule="auto"/>
              <w:rPr>
                <w:rFonts w:ascii="Arial" w:hAnsi="Arial" w:cs="Arial"/>
                <w:sz w:val="24"/>
                <w:szCs w:val="24"/>
              </w:rPr>
            </w:pPr>
            <w:r w:rsidRPr="000B6F75">
              <w:rPr>
                <w:rFonts w:ascii="Arial" w:hAnsi="Arial" w:cs="Arial"/>
                <w:sz w:val="24"/>
                <w:szCs w:val="24"/>
              </w:rPr>
              <w:t>T</w:t>
            </w:r>
            <w:r w:rsidR="003D724B" w:rsidRPr="000B6F75">
              <w:rPr>
                <w:rFonts w:ascii="Arial" w:hAnsi="Arial" w:cs="Arial"/>
                <w:sz w:val="24"/>
                <w:szCs w:val="24"/>
              </w:rPr>
              <w:t>he auditor's report on those accounts and balance sheets.</w:t>
            </w:r>
          </w:p>
          <w:p w14:paraId="3C34A3DB" w14:textId="77777777" w:rsidR="003D724B" w:rsidRPr="00B52AF9" w:rsidRDefault="000B6F75" w:rsidP="00345E00">
            <w:pPr>
              <w:pStyle w:val="ListParagraph"/>
              <w:numPr>
                <w:ilvl w:val="0"/>
                <w:numId w:val="13"/>
              </w:numPr>
              <w:spacing w:after="0" w:line="240" w:lineRule="auto"/>
              <w:rPr>
                <w:rFonts w:ascii="Arial" w:hAnsi="Arial" w:cs="Arial"/>
                <w:sz w:val="24"/>
                <w:szCs w:val="24"/>
              </w:rPr>
            </w:pPr>
            <w:r>
              <w:rPr>
                <w:rFonts w:ascii="Arial" w:hAnsi="Arial" w:cs="Arial"/>
                <w:sz w:val="24"/>
                <w:szCs w:val="24"/>
              </w:rPr>
              <w:t>T</w:t>
            </w:r>
            <w:r w:rsidR="003D724B" w:rsidRPr="000B6F75">
              <w:rPr>
                <w:rFonts w:ascii="Arial" w:hAnsi="Arial" w:cs="Arial"/>
                <w:sz w:val="24"/>
                <w:szCs w:val="24"/>
              </w:rPr>
              <w:t>he Group Board's report on the affairs of the Association</w:t>
            </w:r>
          </w:p>
          <w:p w14:paraId="4A7ECB8C" w14:textId="77777777" w:rsidR="003D724B" w:rsidRPr="00B52AF9" w:rsidRDefault="003D724B" w:rsidP="00345E00">
            <w:pPr>
              <w:pStyle w:val="ListParagraph"/>
              <w:numPr>
                <w:ilvl w:val="0"/>
                <w:numId w:val="9"/>
              </w:numPr>
              <w:spacing w:after="0" w:line="240" w:lineRule="auto"/>
              <w:rPr>
                <w:rFonts w:ascii="Arial" w:hAnsi="Arial" w:cs="Arial"/>
                <w:sz w:val="24"/>
                <w:szCs w:val="24"/>
              </w:rPr>
            </w:pPr>
            <w:r w:rsidRPr="003D724B">
              <w:rPr>
                <w:rFonts w:ascii="Arial" w:hAnsi="Arial" w:cs="Arial"/>
                <w:sz w:val="24"/>
                <w:szCs w:val="24"/>
              </w:rPr>
              <w:t>Appoint the External Auditor</w:t>
            </w:r>
          </w:p>
          <w:p w14:paraId="7D53932C" w14:textId="77777777" w:rsidR="003D724B" w:rsidRPr="00B52AF9" w:rsidRDefault="003D724B" w:rsidP="00B52AF9">
            <w:pPr>
              <w:pStyle w:val="ListParagraph"/>
              <w:numPr>
                <w:ilvl w:val="0"/>
                <w:numId w:val="9"/>
              </w:numPr>
              <w:spacing w:after="0" w:line="240" w:lineRule="auto"/>
              <w:rPr>
                <w:rFonts w:ascii="Arial" w:hAnsi="Arial" w:cs="Arial"/>
                <w:sz w:val="24"/>
                <w:szCs w:val="24"/>
              </w:rPr>
            </w:pPr>
            <w:r w:rsidRPr="003D724B">
              <w:rPr>
                <w:rFonts w:ascii="Arial" w:hAnsi="Arial" w:cs="Arial"/>
                <w:sz w:val="24"/>
                <w:szCs w:val="24"/>
              </w:rPr>
              <w:t xml:space="preserve">Elect (or re-elect) Board Members if </w:t>
            </w:r>
            <w:proofErr w:type="gramStart"/>
            <w:r w:rsidRPr="003D724B">
              <w:rPr>
                <w:rFonts w:ascii="Arial" w:hAnsi="Arial" w:cs="Arial"/>
                <w:sz w:val="24"/>
                <w:szCs w:val="24"/>
              </w:rPr>
              <w:t>applicable</w:t>
            </w:r>
            <w:proofErr w:type="gramEnd"/>
          </w:p>
          <w:p w14:paraId="0A41EC9C" w14:textId="77777777" w:rsidR="003D724B" w:rsidRPr="00B52AF9" w:rsidRDefault="003D724B" w:rsidP="00345E00">
            <w:pPr>
              <w:pStyle w:val="ListParagraph"/>
              <w:numPr>
                <w:ilvl w:val="0"/>
                <w:numId w:val="9"/>
              </w:numPr>
              <w:spacing w:after="0" w:line="240" w:lineRule="auto"/>
              <w:rPr>
                <w:rFonts w:ascii="Arial" w:hAnsi="Arial" w:cs="Arial"/>
                <w:sz w:val="24"/>
                <w:szCs w:val="24"/>
              </w:rPr>
            </w:pPr>
            <w:r w:rsidRPr="003D724B">
              <w:rPr>
                <w:rFonts w:ascii="Arial" w:hAnsi="Arial" w:cs="Arial"/>
                <w:sz w:val="24"/>
                <w:szCs w:val="24"/>
              </w:rPr>
              <w:t>Transact any other business of the Association as set out in the notice, including those specified by the External Auditors.</w:t>
            </w:r>
          </w:p>
        </w:tc>
      </w:tr>
      <w:tr w:rsidR="008830E5" w:rsidRPr="00A32860" w14:paraId="235DA194" w14:textId="77777777" w:rsidTr="000D1D7A">
        <w:trPr>
          <w:trHeight w:val="1305"/>
        </w:trPr>
        <w:tc>
          <w:tcPr>
            <w:tcW w:w="2551" w:type="dxa"/>
            <w:shd w:val="clear" w:color="auto" w:fill="468E99"/>
          </w:tcPr>
          <w:p w14:paraId="1DA8A48D"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t>Appointment of Members</w:t>
            </w:r>
          </w:p>
        </w:tc>
        <w:tc>
          <w:tcPr>
            <w:tcW w:w="7938" w:type="dxa"/>
            <w:shd w:val="clear" w:color="auto" w:fill="EAEAEA"/>
            <w:vAlign w:val="center"/>
          </w:tcPr>
          <w:p w14:paraId="6FDD025E" w14:textId="4FBA5F56" w:rsidR="000D1D7A" w:rsidRDefault="000D1D7A" w:rsidP="000D1D7A">
            <w:pPr>
              <w:pStyle w:val="ListParagraph"/>
              <w:numPr>
                <w:ilvl w:val="0"/>
                <w:numId w:val="16"/>
              </w:numPr>
              <w:spacing w:after="0" w:line="240" w:lineRule="auto"/>
              <w:rPr>
                <w:rFonts w:ascii="Arial" w:hAnsi="Arial" w:cs="Arial"/>
                <w:sz w:val="24"/>
                <w:szCs w:val="24"/>
              </w:rPr>
            </w:pPr>
            <w:r>
              <w:rPr>
                <w:rFonts w:ascii="Arial" w:hAnsi="Arial" w:cs="Arial"/>
                <w:sz w:val="24"/>
                <w:szCs w:val="24"/>
              </w:rPr>
              <w:t>Initial term of three years unless the Board agrees a lower number.</w:t>
            </w:r>
          </w:p>
          <w:p w14:paraId="4DCA84DF" w14:textId="14C6E82F" w:rsidR="000D1D7A" w:rsidRPr="000D1D7A" w:rsidRDefault="000D1D7A" w:rsidP="000D1D7A">
            <w:pPr>
              <w:pStyle w:val="ListParagraph"/>
              <w:numPr>
                <w:ilvl w:val="0"/>
                <w:numId w:val="16"/>
              </w:numPr>
              <w:spacing w:after="0" w:line="240" w:lineRule="auto"/>
              <w:rPr>
                <w:rFonts w:ascii="Arial" w:hAnsi="Arial" w:cs="Arial"/>
                <w:sz w:val="24"/>
                <w:szCs w:val="24"/>
              </w:rPr>
            </w:pPr>
            <w:r w:rsidRPr="000D1D7A">
              <w:rPr>
                <w:rFonts w:ascii="Arial" w:hAnsi="Arial" w:cs="Arial"/>
                <w:sz w:val="24"/>
                <w:szCs w:val="24"/>
              </w:rPr>
              <w:t xml:space="preserve">Second fixed term of </w:t>
            </w:r>
            <w:r>
              <w:rPr>
                <w:rFonts w:ascii="Arial" w:hAnsi="Arial" w:cs="Arial"/>
                <w:sz w:val="24"/>
                <w:szCs w:val="24"/>
              </w:rPr>
              <w:t>three</w:t>
            </w:r>
            <w:r w:rsidRPr="000D1D7A">
              <w:rPr>
                <w:rFonts w:ascii="Arial" w:hAnsi="Arial" w:cs="Arial"/>
                <w:sz w:val="24"/>
                <w:szCs w:val="24"/>
              </w:rPr>
              <w:t xml:space="preserve"> years, unless the Board agrees a lower number.</w:t>
            </w:r>
          </w:p>
          <w:p w14:paraId="5D82CFD3" w14:textId="604AFFD5" w:rsidR="00B70177" w:rsidRPr="00D72890" w:rsidRDefault="000D1D7A" w:rsidP="00D72890">
            <w:pPr>
              <w:pStyle w:val="ListParagraph"/>
              <w:numPr>
                <w:ilvl w:val="0"/>
                <w:numId w:val="16"/>
              </w:numPr>
              <w:spacing w:after="0" w:line="240" w:lineRule="auto"/>
              <w:rPr>
                <w:rFonts w:ascii="Arial" w:hAnsi="Arial" w:cs="Arial"/>
                <w:sz w:val="24"/>
                <w:szCs w:val="24"/>
              </w:rPr>
            </w:pPr>
            <w:r w:rsidRPr="00D72890">
              <w:rPr>
                <w:rFonts w:ascii="Arial" w:hAnsi="Arial" w:cs="Arial"/>
                <w:sz w:val="24"/>
                <w:szCs w:val="24"/>
              </w:rPr>
              <w:t xml:space="preserve">After the 6th year, re-appointed on an annual basis up to a maximum of </w:t>
            </w:r>
            <w:r w:rsidR="00D72890">
              <w:rPr>
                <w:rFonts w:ascii="Arial" w:hAnsi="Arial" w:cs="Arial"/>
                <w:sz w:val="24"/>
                <w:szCs w:val="24"/>
              </w:rPr>
              <w:t>nine</w:t>
            </w:r>
            <w:r w:rsidRPr="00D72890">
              <w:rPr>
                <w:rFonts w:ascii="Arial" w:hAnsi="Arial" w:cs="Arial"/>
                <w:sz w:val="24"/>
                <w:szCs w:val="24"/>
              </w:rPr>
              <w:t xml:space="preserve"> years in total.  These ‘exceptions’ must be in the best interests of the Association and be approved by </w:t>
            </w:r>
            <w:proofErr w:type="gramStart"/>
            <w:r w:rsidRPr="00D72890">
              <w:rPr>
                <w:rFonts w:ascii="Arial" w:hAnsi="Arial" w:cs="Arial"/>
                <w:sz w:val="24"/>
                <w:szCs w:val="24"/>
              </w:rPr>
              <w:t>Group</w:t>
            </w:r>
            <w:proofErr w:type="gramEnd"/>
            <w:r w:rsidRPr="00D72890">
              <w:rPr>
                <w:rFonts w:ascii="Arial" w:hAnsi="Arial" w:cs="Arial"/>
                <w:sz w:val="24"/>
                <w:szCs w:val="24"/>
              </w:rPr>
              <w:t xml:space="preserve"> Board.</w:t>
            </w:r>
          </w:p>
          <w:p w14:paraId="7CE4FCD3" w14:textId="1C46DE8E" w:rsidR="000D1D7A" w:rsidRPr="00D72890" w:rsidRDefault="000D1D7A" w:rsidP="00D72890">
            <w:pPr>
              <w:pStyle w:val="ListParagraph"/>
              <w:numPr>
                <w:ilvl w:val="0"/>
                <w:numId w:val="16"/>
              </w:numPr>
              <w:spacing w:after="0" w:line="240" w:lineRule="auto"/>
              <w:rPr>
                <w:rFonts w:ascii="Arial" w:hAnsi="Arial" w:cs="Arial"/>
                <w:sz w:val="24"/>
                <w:szCs w:val="24"/>
              </w:rPr>
            </w:pPr>
            <w:r w:rsidRPr="00D72890">
              <w:rPr>
                <w:rFonts w:ascii="Arial" w:hAnsi="Arial" w:cs="Arial"/>
                <w:sz w:val="24"/>
                <w:szCs w:val="24"/>
              </w:rPr>
              <w:t>Time served on predecessor or subsidiary boards or committees, including service as a co-optee, will be counted in the maximum terms of office.</w:t>
            </w:r>
          </w:p>
          <w:p w14:paraId="77C4230F" w14:textId="7BDE096D" w:rsidR="000D1D7A" w:rsidRPr="00D72890" w:rsidRDefault="000D1D7A" w:rsidP="00D72890">
            <w:pPr>
              <w:pStyle w:val="ListParagraph"/>
              <w:numPr>
                <w:ilvl w:val="0"/>
                <w:numId w:val="16"/>
              </w:numPr>
              <w:spacing w:after="0" w:line="240" w:lineRule="auto"/>
              <w:rPr>
                <w:rFonts w:ascii="Arial" w:hAnsi="Arial" w:cs="Arial"/>
                <w:sz w:val="24"/>
                <w:szCs w:val="24"/>
              </w:rPr>
            </w:pPr>
            <w:r w:rsidRPr="00D72890">
              <w:rPr>
                <w:rFonts w:ascii="Arial" w:hAnsi="Arial" w:cs="Arial"/>
                <w:sz w:val="24"/>
                <w:szCs w:val="24"/>
              </w:rPr>
              <w:t>Within the Group’s Succession Planning, there should not be more than three term-limit exceptions (planned or in place) within the Plan.</w:t>
            </w:r>
          </w:p>
          <w:p w14:paraId="69BD6F24" w14:textId="4449FEC9" w:rsidR="000D1D7A" w:rsidRPr="00D72890" w:rsidRDefault="000D1D7A" w:rsidP="00D72890">
            <w:pPr>
              <w:pStyle w:val="ListParagraph"/>
              <w:numPr>
                <w:ilvl w:val="0"/>
                <w:numId w:val="16"/>
              </w:numPr>
              <w:spacing w:after="0" w:line="240" w:lineRule="auto"/>
              <w:rPr>
                <w:rFonts w:ascii="Arial" w:hAnsi="Arial" w:cs="Arial"/>
                <w:sz w:val="24"/>
                <w:szCs w:val="24"/>
              </w:rPr>
            </w:pPr>
            <w:r w:rsidRPr="00D72890">
              <w:rPr>
                <w:rFonts w:ascii="Arial" w:hAnsi="Arial" w:cs="Arial"/>
                <w:sz w:val="24"/>
                <w:szCs w:val="24"/>
              </w:rPr>
              <w:t xml:space="preserve">Members who leave the Group Board, should not be re-appointed for at least </w:t>
            </w:r>
            <w:r w:rsidR="00D72890">
              <w:rPr>
                <w:rFonts w:ascii="Arial" w:hAnsi="Arial" w:cs="Arial"/>
                <w:sz w:val="24"/>
                <w:szCs w:val="24"/>
              </w:rPr>
              <w:t>three</w:t>
            </w:r>
            <w:r w:rsidRPr="00D72890">
              <w:rPr>
                <w:rFonts w:ascii="Arial" w:hAnsi="Arial" w:cs="Arial"/>
                <w:sz w:val="24"/>
                <w:szCs w:val="24"/>
              </w:rPr>
              <w:t xml:space="preserve"> years.</w:t>
            </w:r>
          </w:p>
        </w:tc>
      </w:tr>
      <w:tr w:rsidR="008830E5" w:rsidRPr="00A32860" w14:paraId="1AFF2792" w14:textId="77777777" w:rsidTr="00345E00">
        <w:trPr>
          <w:trHeight w:val="983"/>
        </w:trPr>
        <w:tc>
          <w:tcPr>
            <w:tcW w:w="2551" w:type="dxa"/>
            <w:shd w:val="clear" w:color="auto" w:fill="468E99"/>
          </w:tcPr>
          <w:p w14:paraId="5A0C7B03"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t xml:space="preserve">The Chair </w:t>
            </w:r>
          </w:p>
        </w:tc>
        <w:tc>
          <w:tcPr>
            <w:tcW w:w="7938" w:type="dxa"/>
            <w:shd w:val="clear" w:color="auto" w:fill="EAEAEA"/>
            <w:vAlign w:val="center"/>
          </w:tcPr>
          <w:p w14:paraId="63BC9165" w14:textId="169D1110" w:rsidR="00723558" w:rsidRPr="00723558" w:rsidRDefault="00723558" w:rsidP="00723558">
            <w:pPr>
              <w:pStyle w:val="ListParagraph"/>
              <w:numPr>
                <w:ilvl w:val="0"/>
                <w:numId w:val="22"/>
              </w:numPr>
              <w:spacing w:after="0" w:line="240" w:lineRule="auto"/>
              <w:rPr>
                <w:rFonts w:ascii="Arial" w:hAnsi="Arial" w:cs="Arial"/>
                <w:sz w:val="24"/>
                <w:szCs w:val="24"/>
              </w:rPr>
            </w:pPr>
            <w:r w:rsidRPr="00723558">
              <w:rPr>
                <w:rFonts w:ascii="Arial" w:hAnsi="Arial" w:cs="Arial"/>
                <w:sz w:val="24"/>
                <w:szCs w:val="24"/>
              </w:rPr>
              <w:t>Must be a Board Member (Rule E1) and may not be a co-optee.</w:t>
            </w:r>
          </w:p>
          <w:p w14:paraId="7C89F399" w14:textId="1D9EEE6A" w:rsidR="00723558" w:rsidRPr="00723558" w:rsidRDefault="00723558" w:rsidP="00723558">
            <w:pPr>
              <w:pStyle w:val="ListParagraph"/>
              <w:numPr>
                <w:ilvl w:val="0"/>
                <w:numId w:val="22"/>
              </w:numPr>
              <w:spacing w:after="0" w:line="240" w:lineRule="auto"/>
              <w:rPr>
                <w:rFonts w:ascii="Arial" w:hAnsi="Arial" w:cs="Arial"/>
                <w:sz w:val="24"/>
                <w:szCs w:val="24"/>
              </w:rPr>
            </w:pPr>
            <w:r w:rsidRPr="00723558">
              <w:rPr>
                <w:rFonts w:ascii="Arial" w:hAnsi="Arial" w:cs="Arial"/>
                <w:sz w:val="24"/>
                <w:szCs w:val="24"/>
              </w:rPr>
              <w:t>Is appointed for a term of up to 3 years and shall serve a maximum</w:t>
            </w:r>
            <w:r>
              <w:rPr>
                <w:rFonts w:ascii="Arial" w:hAnsi="Arial" w:cs="Arial"/>
                <w:sz w:val="24"/>
                <w:szCs w:val="24"/>
              </w:rPr>
              <w:t xml:space="preserve"> </w:t>
            </w:r>
            <w:r w:rsidRPr="00723558">
              <w:rPr>
                <w:rFonts w:ascii="Arial" w:hAnsi="Arial" w:cs="Arial"/>
                <w:sz w:val="24"/>
                <w:szCs w:val="24"/>
              </w:rPr>
              <w:t>of two terms.</w:t>
            </w:r>
          </w:p>
          <w:p w14:paraId="635797E8" w14:textId="77777777" w:rsidR="00723558" w:rsidRDefault="00723558" w:rsidP="00723558">
            <w:pPr>
              <w:pStyle w:val="ListParagraph"/>
              <w:numPr>
                <w:ilvl w:val="0"/>
                <w:numId w:val="22"/>
              </w:numPr>
              <w:spacing w:after="0" w:line="240" w:lineRule="auto"/>
              <w:rPr>
                <w:rFonts w:ascii="Arial" w:hAnsi="Arial" w:cs="Arial"/>
                <w:sz w:val="24"/>
                <w:szCs w:val="24"/>
              </w:rPr>
            </w:pPr>
            <w:r w:rsidRPr="00723558">
              <w:rPr>
                <w:rFonts w:ascii="Arial" w:hAnsi="Arial" w:cs="Arial"/>
                <w:sz w:val="24"/>
                <w:szCs w:val="24"/>
              </w:rPr>
              <w:t>May be removed at a Board meeting called for that purpose, provided the resolution is passed by at least two-thirds of the Board Members present and voting at the meeting (Rule E4).</w:t>
            </w:r>
          </w:p>
          <w:p w14:paraId="7163C41C" w14:textId="77777777" w:rsidR="00723558" w:rsidRDefault="00723558" w:rsidP="00723558">
            <w:pPr>
              <w:pStyle w:val="ListParagraph"/>
              <w:numPr>
                <w:ilvl w:val="0"/>
                <w:numId w:val="22"/>
              </w:numPr>
              <w:spacing w:after="0" w:line="240" w:lineRule="auto"/>
              <w:rPr>
                <w:rFonts w:ascii="Arial" w:hAnsi="Arial" w:cs="Arial"/>
                <w:sz w:val="24"/>
                <w:szCs w:val="24"/>
              </w:rPr>
            </w:pPr>
            <w:r w:rsidRPr="00723558">
              <w:rPr>
                <w:rFonts w:ascii="Arial" w:hAnsi="Arial" w:cs="Arial"/>
                <w:sz w:val="24"/>
                <w:szCs w:val="24"/>
              </w:rPr>
              <w:lastRenderedPageBreak/>
              <w:t>The Group Board will determine the appropriate recruitment process for the appointment of the Chair and appoint a recruitment panel, overseen by the People Committee.</w:t>
            </w:r>
          </w:p>
          <w:p w14:paraId="2BD81089" w14:textId="17494834" w:rsidR="00723558" w:rsidRPr="00723558" w:rsidRDefault="00723558" w:rsidP="00723558">
            <w:pPr>
              <w:pStyle w:val="ListParagraph"/>
              <w:numPr>
                <w:ilvl w:val="0"/>
                <w:numId w:val="22"/>
              </w:numPr>
              <w:spacing w:after="0" w:line="240" w:lineRule="auto"/>
              <w:rPr>
                <w:rFonts w:ascii="Arial" w:hAnsi="Arial" w:cs="Arial"/>
                <w:sz w:val="24"/>
                <w:szCs w:val="24"/>
              </w:rPr>
            </w:pPr>
            <w:r w:rsidRPr="00723558">
              <w:rPr>
                <w:rFonts w:ascii="Arial" w:hAnsi="Arial" w:cs="Arial"/>
                <w:sz w:val="24"/>
                <w:szCs w:val="24"/>
              </w:rPr>
              <w:t>The Group Board will approve the appointment of the Group Chair on the recommendation of the People Committee.</w:t>
            </w:r>
          </w:p>
        </w:tc>
      </w:tr>
      <w:tr w:rsidR="008830E5" w:rsidRPr="00A32860" w14:paraId="358D187A" w14:textId="77777777" w:rsidTr="00345E00">
        <w:trPr>
          <w:trHeight w:val="656"/>
        </w:trPr>
        <w:tc>
          <w:tcPr>
            <w:tcW w:w="2551" w:type="dxa"/>
            <w:shd w:val="clear" w:color="auto" w:fill="468E99"/>
          </w:tcPr>
          <w:p w14:paraId="499DD0AC" w14:textId="77777777" w:rsidR="008830E5" w:rsidRPr="00A32860" w:rsidRDefault="008830E5" w:rsidP="00345E00">
            <w:pPr>
              <w:rPr>
                <w:rFonts w:ascii="Arial" w:hAnsi="Arial" w:cs="Arial"/>
                <w:color w:val="FFFFFF" w:themeColor="background1"/>
                <w:sz w:val="24"/>
                <w:szCs w:val="24"/>
              </w:rPr>
            </w:pPr>
            <w:r w:rsidRPr="00A32860">
              <w:rPr>
                <w:rFonts w:ascii="Arial" w:hAnsi="Arial" w:cs="Arial"/>
                <w:color w:val="FFFFFF" w:themeColor="background1"/>
                <w:sz w:val="24"/>
                <w:szCs w:val="24"/>
              </w:rPr>
              <w:lastRenderedPageBreak/>
              <w:t xml:space="preserve">Reporting </w:t>
            </w:r>
          </w:p>
        </w:tc>
        <w:tc>
          <w:tcPr>
            <w:tcW w:w="7938" w:type="dxa"/>
            <w:shd w:val="clear" w:color="auto" w:fill="EAEAEA"/>
            <w:vAlign w:val="center"/>
          </w:tcPr>
          <w:p w14:paraId="465B3F02" w14:textId="77777777" w:rsidR="008830E5" w:rsidRPr="00A32860" w:rsidRDefault="00B70177" w:rsidP="00345E00">
            <w:pPr>
              <w:rPr>
                <w:rFonts w:ascii="Arial" w:hAnsi="Arial" w:cs="Arial"/>
                <w:sz w:val="24"/>
                <w:szCs w:val="24"/>
              </w:rPr>
            </w:pPr>
            <w:r>
              <w:rPr>
                <w:rFonts w:ascii="Arial" w:hAnsi="Arial" w:cs="Arial"/>
                <w:sz w:val="24"/>
                <w:szCs w:val="24"/>
              </w:rPr>
              <w:t>Minutes of Board meetings shall be agreed by the Chair and circulated to all Members.</w:t>
            </w:r>
          </w:p>
        </w:tc>
      </w:tr>
      <w:tr w:rsidR="00723558" w:rsidRPr="00A32860" w14:paraId="7B1C0D2C" w14:textId="77777777" w:rsidTr="00345E00">
        <w:trPr>
          <w:trHeight w:val="656"/>
        </w:trPr>
        <w:tc>
          <w:tcPr>
            <w:tcW w:w="2551" w:type="dxa"/>
            <w:shd w:val="clear" w:color="auto" w:fill="468E99"/>
          </w:tcPr>
          <w:p w14:paraId="41D62CF5" w14:textId="10A40233" w:rsidR="00723558" w:rsidRPr="00A32860" w:rsidRDefault="00723558" w:rsidP="00345E00">
            <w:pPr>
              <w:rPr>
                <w:rFonts w:ascii="Arial" w:hAnsi="Arial" w:cs="Arial"/>
                <w:color w:val="FFFFFF" w:themeColor="background1"/>
                <w:sz w:val="24"/>
                <w:szCs w:val="24"/>
              </w:rPr>
            </w:pPr>
            <w:r>
              <w:rPr>
                <w:rFonts w:ascii="Arial" w:hAnsi="Arial" w:cs="Arial"/>
                <w:color w:val="FFFFFF" w:themeColor="background1"/>
                <w:sz w:val="24"/>
                <w:szCs w:val="24"/>
              </w:rPr>
              <w:t>Other</w:t>
            </w:r>
          </w:p>
        </w:tc>
        <w:tc>
          <w:tcPr>
            <w:tcW w:w="7938" w:type="dxa"/>
            <w:shd w:val="clear" w:color="auto" w:fill="EAEAEA"/>
            <w:vAlign w:val="center"/>
          </w:tcPr>
          <w:p w14:paraId="50878C3E" w14:textId="24B522CF" w:rsidR="00723558" w:rsidRPr="00723558" w:rsidRDefault="00723558" w:rsidP="00723558">
            <w:pPr>
              <w:pStyle w:val="ListParagraph"/>
              <w:numPr>
                <w:ilvl w:val="0"/>
                <w:numId w:val="23"/>
              </w:numPr>
              <w:spacing w:after="0" w:line="240" w:lineRule="auto"/>
              <w:rPr>
                <w:rFonts w:ascii="Arial" w:hAnsi="Arial" w:cs="Arial"/>
                <w:sz w:val="24"/>
                <w:szCs w:val="24"/>
              </w:rPr>
            </w:pPr>
            <w:r w:rsidRPr="00723558">
              <w:rPr>
                <w:rFonts w:ascii="Arial" w:hAnsi="Arial" w:cs="Arial"/>
                <w:sz w:val="24"/>
                <w:szCs w:val="24"/>
              </w:rPr>
              <w:t>The Group Board will determine the number of Board Members of other registered providers who can sit on the Group Board.</w:t>
            </w:r>
          </w:p>
        </w:tc>
      </w:tr>
    </w:tbl>
    <w:p w14:paraId="0FE4127C" w14:textId="77777777" w:rsidR="00723558" w:rsidRDefault="00723558" w:rsidP="00723558">
      <w:pPr>
        <w:spacing w:after="0" w:line="240" w:lineRule="auto"/>
        <w:contextualSpacing/>
        <w:jc w:val="both"/>
        <w:rPr>
          <w:rFonts w:ascii="Arial Black" w:eastAsia="Calibri" w:hAnsi="Arial Black" w:cs="Arial"/>
          <w:b/>
          <w:bCs/>
          <w:color w:val="67B2AF"/>
          <w:sz w:val="28"/>
          <w:szCs w:val="28"/>
        </w:rPr>
      </w:pPr>
    </w:p>
    <w:p w14:paraId="3DE81A1B" w14:textId="7163D3D4" w:rsidR="002A0E0C" w:rsidRPr="002A0E0C" w:rsidRDefault="00723558" w:rsidP="00723558">
      <w:pPr>
        <w:spacing w:after="0" w:line="240" w:lineRule="auto"/>
        <w:contextualSpacing/>
        <w:jc w:val="both"/>
        <w:rPr>
          <w:rFonts w:ascii="Arial Black" w:eastAsia="Calibri" w:hAnsi="Arial Black" w:cs="Arial"/>
          <w:b/>
          <w:bCs/>
          <w:color w:val="67B2AF"/>
          <w:sz w:val="28"/>
          <w:szCs w:val="28"/>
        </w:rPr>
      </w:pPr>
      <w:r>
        <w:rPr>
          <w:rFonts w:ascii="Arial Black" w:eastAsia="Calibri" w:hAnsi="Arial Black" w:cs="Arial"/>
          <w:b/>
          <w:bCs/>
          <w:color w:val="67B2AF"/>
          <w:sz w:val="28"/>
          <w:szCs w:val="28"/>
        </w:rPr>
        <w:t>2</w:t>
      </w:r>
      <w:r>
        <w:rPr>
          <w:rFonts w:ascii="Arial Black" w:eastAsia="Calibri" w:hAnsi="Arial Black" w:cs="Arial"/>
          <w:b/>
          <w:bCs/>
          <w:color w:val="67B2AF"/>
          <w:sz w:val="28"/>
          <w:szCs w:val="28"/>
        </w:rPr>
        <w:tab/>
      </w:r>
      <w:r w:rsidR="002A0E0C" w:rsidRPr="002A0E0C">
        <w:rPr>
          <w:rFonts w:ascii="Arial Black" w:eastAsia="Calibri" w:hAnsi="Arial Black" w:cs="Arial"/>
          <w:b/>
          <w:bCs/>
          <w:color w:val="67B2AF"/>
          <w:sz w:val="28"/>
          <w:szCs w:val="28"/>
        </w:rPr>
        <w:t>Matters Reserved for the Group Board</w:t>
      </w:r>
    </w:p>
    <w:p w14:paraId="0C3E546E" w14:textId="77777777" w:rsidR="002A0E0C" w:rsidRPr="002A0E0C" w:rsidRDefault="002A0E0C" w:rsidP="002A0E0C">
      <w:pPr>
        <w:spacing w:after="0" w:line="240" w:lineRule="auto"/>
        <w:ind w:left="720"/>
        <w:contextualSpacing/>
        <w:jc w:val="both"/>
        <w:rPr>
          <w:rFonts w:ascii="Arial" w:eastAsia="Calibri" w:hAnsi="Arial" w:cs="Arial"/>
          <w:b/>
          <w:bCs/>
          <w:sz w:val="24"/>
          <w:szCs w:val="24"/>
        </w:rPr>
      </w:pPr>
    </w:p>
    <w:p w14:paraId="4E39B289" w14:textId="77777777" w:rsidR="002A0E0C" w:rsidRPr="002A0E0C" w:rsidRDefault="002A0E0C" w:rsidP="002A0E0C">
      <w:pPr>
        <w:numPr>
          <w:ilvl w:val="1"/>
          <w:numId w:val="17"/>
        </w:numPr>
        <w:spacing w:after="0" w:line="240" w:lineRule="auto"/>
        <w:contextualSpacing/>
        <w:jc w:val="both"/>
        <w:rPr>
          <w:rFonts w:ascii="Arial" w:eastAsia="Calibri" w:hAnsi="Arial" w:cs="Arial"/>
          <w:sz w:val="24"/>
          <w:szCs w:val="24"/>
        </w:rPr>
      </w:pPr>
      <w:r w:rsidRPr="002A0E0C">
        <w:rPr>
          <w:rFonts w:ascii="Arial" w:eastAsia="Calibri" w:hAnsi="Arial" w:cs="Arial"/>
          <w:sz w:val="24"/>
          <w:szCs w:val="24"/>
        </w:rPr>
        <w:t>The Board may exercise all the powers of the Group except those which must be exercised in a General Meeting.  As a consequence, the Board is responsible for exercising control over all aspects of the Group’s work and has a duty to ensure that it’s financial, legal, statutory and other responsibilities are properly fulfilled.  To this end, the Board will receive regular reports from its Standing Committees, subsidiary boards and from the Executive Team, who act under delegated authority from the Board.</w:t>
      </w:r>
    </w:p>
    <w:p w14:paraId="168322EA" w14:textId="77777777" w:rsidR="002A0E0C" w:rsidRPr="002A0E0C" w:rsidRDefault="002A0E0C" w:rsidP="002A0E0C">
      <w:pPr>
        <w:spacing w:after="0" w:line="240" w:lineRule="auto"/>
        <w:ind w:left="720"/>
        <w:contextualSpacing/>
        <w:jc w:val="both"/>
        <w:rPr>
          <w:rFonts w:ascii="Arial" w:eastAsia="Calibri" w:hAnsi="Arial" w:cs="Arial"/>
          <w:sz w:val="24"/>
          <w:szCs w:val="24"/>
        </w:rPr>
      </w:pPr>
    </w:p>
    <w:p w14:paraId="3FDF2920" w14:textId="77777777" w:rsidR="002A0E0C" w:rsidRPr="002A0E0C" w:rsidRDefault="002A0E0C" w:rsidP="002A0E0C">
      <w:pPr>
        <w:numPr>
          <w:ilvl w:val="1"/>
          <w:numId w:val="17"/>
        </w:numPr>
        <w:spacing w:after="0" w:line="240" w:lineRule="auto"/>
        <w:contextualSpacing/>
        <w:jc w:val="both"/>
        <w:rPr>
          <w:rFonts w:ascii="Arial" w:eastAsia="Calibri" w:hAnsi="Arial" w:cs="Arial"/>
          <w:sz w:val="24"/>
          <w:szCs w:val="24"/>
        </w:rPr>
      </w:pPr>
      <w:r w:rsidRPr="002A0E0C">
        <w:rPr>
          <w:rFonts w:ascii="Arial" w:eastAsia="Calibri" w:hAnsi="Arial" w:cs="Arial"/>
          <w:sz w:val="24"/>
          <w:szCs w:val="24"/>
        </w:rPr>
        <w:t>The Board does not have the authority to amend the Association’s Rules.  It does have authority to call a General Meeting at which a rule change may be proposed.</w:t>
      </w:r>
    </w:p>
    <w:p w14:paraId="6F397A5A" w14:textId="77777777" w:rsidR="002A0E0C" w:rsidRPr="002A0E0C" w:rsidRDefault="002A0E0C" w:rsidP="002A0E0C">
      <w:pPr>
        <w:spacing w:after="0" w:line="240" w:lineRule="auto"/>
        <w:jc w:val="both"/>
        <w:rPr>
          <w:rFonts w:ascii="Arial" w:eastAsia="Calibri" w:hAnsi="Arial" w:cs="Arial"/>
          <w:sz w:val="24"/>
          <w:szCs w:val="24"/>
        </w:rPr>
      </w:pPr>
    </w:p>
    <w:p w14:paraId="0B17C4B6" w14:textId="77777777" w:rsidR="002A0E0C" w:rsidRPr="002A0E0C" w:rsidRDefault="002A0E0C" w:rsidP="002A0E0C">
      <w:pPr>
        <w:numPr>
          <w:ilvl w:val="1"/>
          <w:numId w:val="17"/>
        </w:numPr>
        <w:spacing w:after="0" w:line="240" w:lineRule="auto"/>
        <w:contextualSpacing/>
        <w:jc w:val="both"/>
        <w:rPr>
          <w:rFonts w:ascii="Arial" w:eastAsia="Calibri" w:hAnsi="Arial" w:cs="Arial"/>
          <w:sz w:val="24"/>
          <w:szCs w:val="24"/>
        </w:rPr>
      </w:pPr>
      <w:r w:rsidRPr="002A0E0C">
        <w:rPr>
          <w:rFonts w:ascii="Arial" w:eastAsia="Calibri" w:hAnsi="Arial" w:cs="Arial"/>
          <w:sz w:val="24"/>
          <w:szCs w:val="24"/>
        </w:rPr>
        <w:t>The Board has formally adopted the National Housing Federation’s (NHF) Code of Governance 2020.  The Board’s reserved powers are set out below:</w:t>
      </w:r>
    </w:p>
    <w:p w14:paraId="29E230E4" w14:textId="77777777" w:rsidR="002A0E0C" w:rsidRPr="002A0E0C" w:rsidRDefault="002A0E0C" w:rsidP="002A0E0C">
      <w:pPr>
        <w:spacing w:after="0" w:line="240" w:lineRule="auto"/>
        <w:ind w:left="720"/>
        <w:contextualSpacing/>
        <w:jc w:val="both"/>
        <w:rPr>
          <w:rFonts w:ascii="Arial" w:eastAsia="Calibri" w:hAnsi="Arial" w:cs="Arial"/>
          <w:sz w:val="24"/>
          <w:szCs w:val="24"/>
        </w:rPr>
      </w:pPr>
    </w:p>
    <w:p w14:paraId="657A6C33" w14:textId="77777777" w:rsidR="002A0E0C" w:rsidRPr="002A0E0C" w:rsidRDefault="002A0E0C" w:rsidP="002A0E0C">
      <w:pPr>
        <w:numPr>
          <w:ilvl w:val="1"/>
          <w:numId w:val="17"/>
        </w:numPr>
        <w:spacing w:after="0" w:line="240" w:lineRule="auto"/>
        <w:contextualSpacing/>
        <w:jc w:val="both"/>
        <w:rPr>
          <w:rFonts w:ascii="Arial" w:eastAsia="Calibri" w:hAnsi="Arial" w:cs="Arial"/>
          <w:sz w:val="24"/>
          <w:szCs w:val="24"/>
        </w:rPr>
      </w:pPr>
      <w:r w:rsidRPr="002A0E0C">
        <w:rPr>
          <w:rFonts w:ascii="Arial" w:eastAsia="Calibri" w:hAnsi="Arial" w:cs="Arial"/>
          <w:sz w:val="24"/>
          <w:szCs w:val="24"/>
        </w:rPr>
        <w:t>The Group Board will:</w:t>
      </w:r>
    </w:p>
    <w:p w14:paraId="2495C469" w14:textId="77777777" w:rsidR="002A0E0C" w:rsidRPr="002A0E0C" w:rsidRDefault="002A0E0C" w:rsidP="002A0E0C">
      <w:pPr>
        <w:spacing w:after="0" w:line="240" w:lineRule="auto"/>
        <w:ind w:left="720"/>
        <w:contextualSpacing/>
        <w:rPr>
          <w:rFonts w:ascii="Arial" w:eastAsia="Calibri" w:hAnsi="Arial" w:cs="Arial"/>
          <w:sz w:val="24"/>
          <w:szCs w:val="24"/>
        </w:rPr>
      </w:pPr>
    </w:p>
    <w:tbl>
      <w:tblPr>
        <w:tblStyle w:val="TableGrid1"/>
        <w:tblW w:w="0" w:type="auto"/>
        <w:tblInd w:w="-5" w:type="dxa"/>
        <w:tblLook w:val="04A0" w:firstRow="1" w:lastRow="0" w:firstColumn="1" w:lastColumn="0" w:noHBand="0" w:noVBand="1"/>
      </w:tblPr>
      <w:tblGrid>
        <w:gridCol w:w="2127"/>
        <w:gridCol w:w="6894"/>
      </w:tblGrid>
      <w:tr w:rsidR="002A0E0C" w:rsidRPr="002A0E0C" w14:paraId="441F4A9B" w14:textId="77777777" w:rsidTr="0045594B">
        <w:tc>
          <w:tcPr>
            <w:tcW w:w="2127" w:type="dxa"/>
            <w:shd w:val="clear" w:color="auto" w:fill="67B2AF"/>
          </w:tcPr>
          <w:p w14:paraId="209CA87E" w14:textId="77777777" w:rsidR="002A0E0C" w:rsidRPr="002A0E0C" w:rsidRDefault="002A0E0C" w:rsidP="002A0E0C">
            <w:pPr>
              <w:tabs>
                <w:tab w:val="left" w:pos="847"/>
              </w:tabs>
              <w:ind w:right="-15"/>
              <w:jc w:val="both"/>
              <w:rPr>
                <w:rFonts w:ascii="Arial" w:eastAsia="Calibri" w:hAnsi="Arial" w:cs="Arial"/>
                <w:b/>
              </w:rPr>
            </w:pPr>
          </w:p>
        </w:tc>
        <w:tc>
          <w:tcPr>
            <w:tcW w:w="6894" w:type="dxa"/>
            <w:shd w:val="clear" w:color="auto" w:fill="67B2AF"/>
          </w:tcPr>
          <w:p w14:paraId="34F8B407" w14:textId="77777777" w:rsidR="002A0E0C" w:rsidRPr="002A0E0C" w:rsidRDefault="002A0E0C" w:rsidP="002A0E0C">
            <w:pPr>
              <w:tabs>
                <w:tab w:val="left" w:pos="847"/>
              </w:tabs>
              <w:ind w:right="-15"/>
              <w:jc w:val="both"/>
              <w:rPr>
                <w:rFonts w:ascii="Arial Black" w:eastAsia="Calibri" w:hAnsi="Arial Black" w:cs="Arial"/>
                <w:b/>
              </w:rPr>
            </w:pPr>
            <w:r w:rsidRPr="002A0E0C">
              <w:rPr>
                <w:rFonts w:ascii="Arial Black" w:eastAsia="Calibri" w:hAnsi="Arial Black" w:cs="Arial"/>
                <w:b/>
              </w:rPr>
              <w:t>Matters Reserved for Group Board</w:t>
            </w:r>
          </w:p>
        </w:tc>
      </w:tr>
      <w:tr w:rsidR="002A0E0C" w:rsidRPr="002A0E0C" w14:paraId="0D296D9B" w14:textId="77777777" w:rsidTr="0045594B">
        <w:tc>
          <w:tcPr>
            <w:tcW w:w="2127" w:type="dxa"/>
          </w:tcPr>
          <w:p w14:paraId="7F7E02E2" w14:textId="77777777" w:rsidR="002A0E0C" w:rsidRPr="002A0E0C" w:rsidRDefault="002A0E0C" w:rsidP="002A0E0C">
            <w:pPr>
              <w:tabs>
                <w:tab w:val="left" w:pos="631"/>
              </w:tabs>
              <w:ind w:right="-15"/>
              <w:rPr>
                <w:rFonts w:ascii="Arial" w:eastAsia="Calibri" w:hAnsi="Arial" w:cs="Arial"/>
                <w:bCs/>
                <w:i/>
                <w:lang w:eastAsia="en-GB"/>
              </w:rPr>
            </w:pPr>
            <w:r w:rsidRPr="002A0E0C">
              <w:rPr>
                <w:rFonts w:ascii="Arial" w:eastAsia="Calibri" w:hAnsi="Arial" w:cs="Arial"/>
                <w:bCs/>
                <w:i/>
                <w:lang w:eastAsia="en-GB"/>
              </w:rPr>
              <w:t>Strategy and Management</w:t>
            </w:r>
          </w:p>
        </w:tc>
        <w:tc>
          <w:tcPr>
            <w:tcW w:w="6894" w:type="dxa"/>
          </w:tcPr>
          <w:p w14:paraId="4A027E10"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Set and ensure compliance with the Group’s vision, and values</w:t>
            </w:r>
            <w:r>
              <w:rPr>
                <w:rFonts w:ascii="Arial" w:hAnsi="Arial" w:cs="Arial"/>
                <w:lang w:eastAsia="en-GB"/>
              </w:rPr>
              <w:t>.</w:t>
            </w:r>
          </w:p>
          <w:p w14:paraId="5CAB1409"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Develop, </w:t>
            </w:r>
            <w:proofErr w:type="gramStart"/>
            <w:r w:rsidRPr="00D83F2B">
              <w:rPr>
                <w:rFonts w:ascii="Arial" w:hAnsi="Arial" w:cs="Arial"/>
                <w:lang w:eastAsia="en-GB"/>
              </w:rPr>
              <w:t>approve</w:t>
            </w:r>
            <w:proofErr w:type="gramEnd"/>
            <w:r w:rsidRPr="00D83F2B">
              <w:rPr>
                <w:rFonts w:ascii="Arial" w:hAnsi="Arial" w:cs="Arial"/>
                <w:lang w:eastAsia="en-GB"/>
              </w:rPr>
              <w:t xml:space="preserve"> and monitor the performance of the Group’s </w:t>
            </w:r>
            <w:r>
              <w:rPr>
                <w:rFonts w:ascii="Arial" w:hAnsi="Arial" w:cs="Arial"/>
                <w:lang w:eastAsia="en-GB"/>
              </w:rPr>
              <w:t xml:space="preserve">Corporate Strategy, including </w:t>
            </w:r>
            <w:r w:rsidRPr="00D83F2B">
              <w:rPr>
                <w:rFonts w:ascii="Arial" w:hAnsi="Arial" w:cs="Arial"/>
                <w:lang w:eastAsia="en-GB"/>
              </w:rPr>
              <w:t>strategic aims, objectives (financial and non-financial) and business plans of the Group (including trading subsidiaries) and ensure an adequate system of internal control and risk management.</w:t>
            </w:r>
          </w:p>
          <w:p w14:paraId="2A2C9083" w14:textId="77777777" w:rsidR="00723558" w:rsidRPr="00D83F2B" w:rsidRDefault="00723558" w:rsidP="00723558">
            <w:pPr>
              <w:pStyle w:val="ListParagraph"/>
              <w:widowControl/>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Set a positive culture, </w:t>
            </w:r>
            <w:r>
              <w:rPr>
                <w:rFonts w:ascii="Arial" w:hAnsi="Arial" w:cs="Arial"/>
                <w:lang w:eastAsia="en-GB"/>
              </w:rPr>
              <w:t xml:space="preserve">focused on the needs of current and future tenants, other </w:t>
            </w:r>
            <w:proofErr w:type="gramStart"/>
            <w:r>
              <w:rPr>
                <w:rFonts w:ascii="Arial" w:hAnsi="Arial" w:cs="Arial"/>
                <w:lang w:eastAsia="en-GB"/>
              </w:rPr>
              <w:t>customers</w:t>
            </w:r>
            <w:proofErr w:type="gramEnd"/>
            <w:r>
              <w:rPr>
                <w:rFonts w:ascii="Arial" w:hAnsi="Arial" w:cs="Arial"/>
                <w:lang w:eastAsia="en-GB"/>
              </w:rPr>
              <w:t xml:space="preserve"> and key stakeholders, which embeds equality, diversity and inclusion into the organisation.</w:t>
            </w:r>
          </w:p>
          <w:p w14:paraId="0AB0B301" w14:textId="77777777" w:rsidR="00723558" w:rsidRPr="00D83F2B" w:rsidRDefault="00723558" w:rsidP="00723558">
            <w:pPr>
              <w:pStyle w:val="ListParagraph"/>
              <w:widowControl/>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Ensure that the Group operates efficiently, </w:t>
            </w:r>
            <w:proofErr w:type="gramStart"/>
            <w:r w:rsidRPr="00D83F2B">
              <w:rPr>
                <w:rFonts w:ascii="Arial" w:hAnsi="Arial" w:cs="Arial"/>
                <w:lang w:eastAsia="en-GB"/>
              </w:rPr>
              <w:t>effectively</w:t>
            </w:r>
            <w:proofErr w:type="gramEnd"/>
            <w:r w:rsidRPr="00D83F2B">
              <w:rPr>
                <w:rFonts w:ascii="Arial" w:hAnsi="Arial" w:cs="Arial"/>
                <w:lang w:eastAsia="en-GB"/>
              </w:rPr>
              <w:t xml:space="preserve"> and economically.</w:t>
            </w:r>
          </w:p>
          <w:p w14:paraId="37CFF6CB"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30-year </w:t>
            </w:r>
            <w:r>
              <w:rPr>
                <w:rFonts w:ascii="Arial" w:hAnsi="Arial" w:cs="Arial"/>
                <w:lang w:eastAsia="en-GB"/>
              </w:rPr>
              <w:t>B</w:t>
            </w:r>
            <w:r w:rsidRPr="00D83F2B">
              <w:rPr>
                <w:rFonts w:ascii="Arial" w:hAnsi="Arial" w:cs="Arial"/>
                <w:lang w:eastAsia="en-GB"/>
              </w:rPr>
              <w:t xml:space="preserve">usiness </w:t>
            </w:r>
            <w:r>
              <w:rPr>
                <w:rFonts w:ascii="Arial" w:hAnsi="Arial" w:cs="Arial"/>
                <w:lang w:eastAsia="en-GB"/>
              </w:rPr>
              <w:t>P</w:t>
            </w:r>
            <w:r w:rsidRPr="00D83F2B">
              <w:rPr>
                <w:rFonts w:ascii="Arial" w:hAnsi="Arial" w:cs="Arial"/>
                <w:lang w:eastAsia="en-GB"/>
              </w:rPr>
              <w:t>lan.</w:t>
            </w:r>
          </w:p>
          <w:p w14:paraId="403BA3E3" w14:textId="77777777" w:rsidR="00723558"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rPr>
              <w:t xml:space="preserve">Approve the creation, </w:t>
            </w:r>
            <w:proofErr w:type="gramStart"/>
            <w:r w:rsidRPr="00D83F2B">
              <w:rPr>
                <w:rFonts w:ascii="Arial" w:hAnsi="Arial" w:cs="Arial"/>
              </w:rPr>
              <w:t>purchase</w:t>
            </w:r>
            <w:proofErr w:type="gramEnd"/>
            <w:r w:rsidRPr="00D83F2B">
              <w:rPr>
                <w:rFonts w:ascii="Arial" w:hAnsi="Arial" w:cs="Arial"/>
              </w:rPr>
              <w:t xml:space="preserve"> or dissolution of new Group entities</w:t>
            </w:r>
            <w:r>
              <w:rPr>
                <w:rFonts w:ascii="Arial" w:hAnsi="Arial" w:cs="Arial"/>
              </w:rPr>
              <w:t xml:space="preserve"> to include a review of the benefits, risks and relationship with the parent.</w:t>
            </w:r>
          </w:p>
          <w:p w14:paraId="2FA3ED87" w14:textId="77777777" w:rsidR="002A0E0C" w:rsidRPr="002A0E0C" w:rsidRDefault="002A0E0C" w:rsidP="002A0E0C">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2A0E0C">
              <w:rPr>
                <w:rFonts w:ascii="Arial" w:eastAsia="Calibri" w:hAnsi="Arial" w:cs="Arial"/>
              </w:rPr>
              <w:t xml:space="preserve">Approve joint ventures and strategic partnerships and ensure there are formally documented arrangements with regards to accountability, performance, compliance, risk management and governance. </w:t>
            </w:r>
          </w:p>
          <w:p w14:paraId="3EDC1BD3" w14:textId="77777777" w:rsidR="002A0E0C" w:rsidRPr="002A0E0C" w:rsidRDefault="002A0E0C" w:rsidP="002A0E0C">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2A0E0C">
              <w:rPr>
                <w:rFonts w:ascii="Arial" w:eastAsia="Calibri" w:hAnsi="Arial" w:cs="Arial"/>
              </w:rPr>
              <w:t xml:space="preserve">Approve the extension or withdrawal of the Group’s activities into new business or geographic areas having regard for the impact on </w:t>
            </w:r>
            <w:r w:rsidRPr="002A0E0C">
              <w:rPr>
                <w:rFonts w:ascii="Arial" w:eastAsia="Calibri" w:hAnsi="Arial" w:cs="Arial"/>
              </w:rPr>
              <w:lastRenderedPageBreak/>
              <w:t>viability and regulatory compliance.</w:t>
            </w:r>
          </w:p>
          <w:p w14:paraId="36BD87B6"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Provide oversight, </w:t>
            </w:r>
            <w:r>
              <w:rPr>
                <w:rFonts w:ascii="Arial" w:hAnsi="Arial" w:cs="Arial"/>
                <w:lang w:eastAsia="en-GB"/>
              </w:rPr>
              <w:t xml:space="preserve">support, </w:t>
            </w:r>
            <w:proofErr w:type="gramStart"/>
            <w:r w:rsidRPr="00D83F2B">
              <w:rPr>
                <w:rFonts w:ascii="Arial" w:hAnsi="Arial" w:cs="Arial"/>
                <w:lang w:eastAsia="en-GB"/>
              </w:rPr>
              <w:t>direction</w:t>
            </w:r>
            <w:proofErr w:type="gramEnd"/>
            <w:r w:rsidRPr="00D83F2B">
              <w:rPr>
                <w:rFonts w:ascii="Arial" w:hAnsi="Arial" w:cs="Arial"/>
                <w:lang w:eastAsia="en-GB"/>
              </w:rPr>
              <w:t xml:space="preserve"> and constructive challenge to the Group’s Executive Team.</w:t>
            </w:r>
          </w:p>
          <w:p w14:paraId="200C25CA"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Provide oversight of the Group’s operations ensuring:</w:t>
            </w:r>
          </w:p>
          <w:p w14:paraId="0D12739A" w14:textId="77777777" w:rsidR="00723558" w:rsidRPr="00D83F2B" w:rsidRDefault="00723558" w:rsidP="00723558">
            <w:pPr>
              <w:pStyle w:val="ListParagraph"/>
              <w:numPr>
                <w:ilvl w:val="0"/>
                <w:numId w:val="18"/>
              </w:numPr>
              <w:autoSpaceDE w:val="0"/>
              <w:autoSpaceDN w:val="0"/>
              <w:adjustRightInd w:val="0"/>
              <w:spacing w:after="0" w:line="240" w:lineRule="auto"/>
              <w:jc w:val="both"/>
              <w:rPr>
                <w:rFonts w:ascii="Arial" w:hAnsi="Arial" w:cs="Arial"/>
                <w:lang w:eastAsia="en-GB"/>
              </w:rPr>
            </w:pPr>
            <w:r w:rsidRPr="00D83F2B">
              <w:rPr>
                <w:rFonts w:ascii="Arial" w:hAnsi="Arial" w:cs="Arial"/>
                <w:lang w:eastAsia="en-GB"/>
              </w:rPr>
              <w:t>Competent and prudent management.</w:t>
            </w:r>
          </w:p>
          <w:p w14:paraId="17E99DC9" w14:textId="77777777" w:rsidR="00723558" w:rsidRPr="00D83F2B" w:rsidRDefault="00723558" w:rsidP="00723558">
            <w:pPr>
              <w:pStyle w:val="ListParagraph"/>
              <w:numPr>
                <w:ilvl w:val="0"/>
                <w:numId w:val="18"/>
              </w:numPr>
              <w:autoSpaceDE w:val="0"/>
              <w:autoSpaceDN w:val="0"/>
              <w:adjustRightInd w:val="0"/>
              <w:spacing w:after="0" w:line="240" w:lineRule="auto"/>
              <w:jc w:val="both"/>
              <w:rPr>
                <w:rFonts w:ascii="Arial" w:hAnsi="Arial" w:cs="Arial"/>
                <w:lang w:eastAsia="en-GB"/>
              </w:rPr>
            </w:pPr>
            <w:r w:rsidRPr="00D83F2B">
              <w:rPr>
                <w:rFonts w:ascii="Arial" w:hAnsi="Arial" w:cs="Arial"/>
                <w:lang w:eastAsia="en-GB"/>
              </w:rPr>
              <w:t>Sound planning.</w:t>
            </w:r>
          </w:p>
          <w:p w14:paraId="7856DC64" w14:textId="77777777" w:rsidR="00723558" w:rsidRPr="00D83F2B" w:rsidRDefault="00723558" w:rsidP="00723558">
            <w:pPr>
              <w:pStyle w:val="ListParagraph"/>
              <w:numPr>
                <w:ilvl w:val="0"/>
                <w:numId w:val="18"/>
              </w:numPr>
              <w:autoSpaceDE w:val="0"/>
              <w:autoSpaceDN w:val="0"/>
              <w:adjustRightInd w:val="0"/>
              <w:spacing w:after="0" w:line="240" w:lineRule="auto"/>
              <w:jc w:val="both"/>
              <w:rPr>
                <w:rFonts w:ascii="Arial" w:hAnsi="Arial" w:cs="Arial"/>
                <w:lang w:eastAsia="en-GB"/>
              </w:rPr>
            </w:pPr>
            <w:r w:rsidRPr="00D83F2B">
              <w:rPr>
                <w:rFonts w:ascii="Arial" w:hAnsi="Arial" w:cs="Arial"/>
                <w:lang w:eastAsia="en-GB"/>
              </w:rPr>
              <w:t>An adequate system of internal control.</w:t>
            </w:r>
          </w:p>
          <w:p w14:paraId="3751E742" w14:textId="77777777" w:rsidR="00723558" w:rsidRPr="00D83F2B" w:rsidRDefault="00723558" w:rsidP="00723558">
            <w:pPr>
              <w:pStyle w:val="ListParagraph"/>
              <w:numPr>
                <w:ilvl w:val="0"/>
                <w:numId w:val="18"/>
              </w:numPr>
              <w:autoSpaceDE w:val="0"/>
              <w:autoSpaceDN w:val="0"/>
              <w:adjustRightInd w:val="0"/>
              <w:spacing w:after="0" w:line="240" w:lineRule="auto"/>
              <w:jc w:val="both"/>
              <w:rPr>
                <w:rFonts w:ascii="Arial" w:hAnsi="Arial" w:cs="Arial"/>
                <w:lang w:eastAsia="en-GB"/>
              </w:rPr>
            </w:pPr>
            <w:r w:rsidRPr="00D83F2B">
              <w:rPr>
                <w:rFonts w:ascii="Arial" w:hAnsi="Arial" w:cs="Arial"/>
                <w:lang w:eastAsia="en-GB"/>
              </w:rPr>
              <w:t>Adequate accounting and other records.</w:t>
            </w:r>
          </w:p>
          <w:p w14:paraId="5C219D6D" w14:textId="77777777" w:rsidR="00723558" w:rsidRDefault="00723558" w:rsidP="00723558">
            <w:pPr>
              <w:pStyle w:val="ListParagraph"/>
              <w:numPr>
                <w:ilvl w:val="0"/>
                <w:numId w:val="18"/>
              </w:numPr>
              <w:autoSpaceDE w:val="0"/>
              <w:autoSpaceDN w:val="0"/>
              <w:adjustRightInd w:val="0"/>
              <w:spacing w:after="0" w:line="240" w:lineRule="auto"/>
              <w:jc w:val="both"/>
              <w:rPr>
                <w:rFonts w:ascii="Arial" w:hAnsi="Arial" w:cs="Arial"/>
                <w:lang w:eastAsia="en-GB"/>
              </w:rPr>
            </w:pPr>
            <w:r w:rsidRPr="00D83F2B">
              <w:rPr>
                <w:rFonts w:ascii="Arial" w:hAnsi="Arial" w:cs="Arial"/>
                <w:lang w:eastAsia="en-GB"/>
              </w:rPr>
              <w:t>Social housing assets are protected, and regulatory compliance is maintained.</w:t>
            </w:r>
          </w:p>
          <w:p w14:paraId="1F57FA48" w14:textId="10A13F42" w:rsidR="002A0E0C" w:rsidRPr="002A0E0C" w:rsidRDefault="00723558" w:rsidP="00723558">
            <w:pPr>
              <w:widowControl w:val="0"/>
              <w:numPr>
                <w:ilvl w:val="0"/>
                <w:numId w:val="1"/>
              </w:numPr>
              <w:autoSpaceDE w:val="0"/>
              <w:autoSpaceDN w:val="0"/>
              <w:adjustRightInd w:val="0"/>
              <w:ind w:left="360"/>
              <w:contextualSpacing/>
              <w:jc w:val="both"/>
              <w:rPr>
                <w:rFonts w:ascii="Arial" w:eastAsia="Calibri" w:hAnsi="Arial" w:cs="Arial"/>
                <w:lang w:eastAsia="en-GB"/>
              </w:rPr>
            </w:pPr>
            <w:r w:rsidRPr="00D83F2B">
              <w:rPr>
                <w:rFonts w:ascii="Arial" w:hAnsi="Arial" w:cs="Arial"/>
                <w:lang w:eastAsia="en-GB"/>
              </w:rPr>
              <w:t xml:space="preserve">Take all other decisions on all matters that might create significant financial or other risk to the Group, or which raise material issues of principle. </w:t>
            </w:r>
            <w:r w:rsidR="002A0E0C" w:rsidRPr="002A0E0C">
              <w:rPr>
                <w:rFonts w:ascii="Arial" w:eastAsia="Calibri" w:hAnsi="Arial" w:cs="Arial"/>
                <w:lang w:eastAsia="en-GB"/>
              </w:rPr>
              <w:t xml:space="preserve"> </w:t>
            </w:r>
          </w:p>
        </w:tc>
      </w:tr>
      <w:tr w:rsidR="002A0E0C" w:rsidRPr="002A0E0C" w14:paraId="44FA308F" w14:textId="77777777" w:rsidTr="002A0E0C">
        <w:tc>
          <w:tcPr>
            <w:tcW w:w="2127" w:type="dxa"/>
            <w:shd w:val="clear" w:color="auto" w:fill="D9D9D9"/>
          </w:tcPr>
          <w:p w14:paraId="095E97CC" w14:textId="77777777" w:rsidR="002A0E0C" w:rsidRPr="002A0E0C" w:rsidRDefault="002A0E0C" w:rsidP="002A0E0C">
            <w:pPr>
              <w:tabs>
                <w:tab w:val="left" w:pos="631"/>
              </w:tabs>
              <w:ind w:right="-15"/>
              <w:rPr>
                <w:rFonts w:ascii="Arial" w:eastAsia="Calibri" w:hAnsi="Arial" w:cs="Arial"/>
                <w:bCs/>
                <w:i/>
                <w:lang w:eastAsia="en-GB"/>
              </w:rPr>
            </w:pPr>
            <w:r w:rsidRPr="002A0E0C">
              <w:rPr>
                <w:rFonts w:ascii="Arial" w:eastAsia="Calibri" w:hAnsi="Arial" w:cs="Arial"/>
                <w:bCs/>
                <w:i/>
                <w:lang w:eastAsia="en-GB"/>
              </w:rPr>
              <w:lastRenderedPageBreak/>
              <w:t>Structure and Capital</w:t>
            </w:r>
          </w:p>
        </w:tc>
        <w:tc>
          <w:tcPr>
            <w:tcW w:w="6894" w:type="dxa"/>
            <w:shd w:val="clear" w:color="auto" w:fill="D9D9D9"/>
          </w:tcPr>
          <w:p w14:paraId="26CAED81"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major changes to the Group’s corporate, management and control structures.</w:t>
            </w:r>
          </w:p>
          <w:p w14:paraId="520633D8"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major capital projects.</w:t>
            </w:r>
          </w:p>
          <w:p w14:paraId="4EA9038E" w14:textId="52FFD855" w:rsidR="002A0E0C" w:rsidRPr="002A0E0C" w:rsidRDefault="00723558" w:rsidP="00723558">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D83F2B">
              <w:rPr>
                <w:rFonts w:ascii="Arial" w:hAnsi="Arial" w:cs="Arial"/>
                <w:lang w:eastAsia="en-GB"/>
              </w:rPr>
              <w:t>Approve changes to the legal status of any entity within the Group (subject to approval of Shareholders where applicable).</w:t>
            </w:r>
          </w:p>
        </w:tc>
      </w:tr>
      <w:tr w:rsidR="002A0E0C" w:rsidRPr="002A0E0C" w14:paraId="6CFAFE16" w14:textId="77777777" w:rsidTr="0045594B">
        <w:tc>
          <w:tcPr>
            <w:tcW w:w="2127" w:type="dxa"/>
          </w:tcPr>
          <w:p w14:paraId="4D25ACD9" w14:textId="77777777" w:rsidR="002A0E0C" w:rsidRPr="002A0E0C" w:rsidRDefault="002A0E0C" w:rsidP="002A0E0C">
            <w:pPr>
              <w:tabs>
                <w:tab w:val="left" w:pos="631"/>
              </w:tabs>
              <w:ind w:right="-15"/>
              <w:rPr>
                <w:rFonts w:ascii="Arial" w:eastAsia="Calibri" w:hAnsi="Arial" w:cs="Arial"/>
                <w:bCs/>
                <w:i/>
                <w:lang w:eastAsia="en-GB"/>
              </w:rPr>
            </w:pPr>
            <w:r w:rsidRPr="002A0E0C">
              <w:rPr>
                <w:rFonts w:ascii="Arial" w:eastAsia="Calibri" w:hAnsi="Arial" w:cs="Arial"/>
                <w:bCs/>
                <w:i/>
                <w:lang w:eastAsia="en-GB"/>
              </w:rPr>
              <w:t>Financial Reporting and Controls</w:t>
            </w:r>
          </w:p>
        </w:tc>
        <w:tc>
          <w:tcPr>
            <w:tcW w:w="6894" w:type="dxa"/>
          </w:tcPr>
          <w:p w14:paraId="45E52086"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w:t>
            </w:r>
            <w:r>
              <w:rPr>
                <w:rFonts w:ascii="Arial" w:hAnsi="Arial" w:cs="Arial"/>
                <w:lang w:eastAsia="en-GB"/>
              </w:rPr>
              <w:t>Business Plan</w:t>
            </w:r>
            <w:r w:rsidRPr="00D83F2B">
              <w:rPr>
                <w:rFonts w:ascii="Arial" w:hAnsi="Arial" w:cs="Arial"/>
                <w:lang w:eastAsia="en-GB"/>
              </w:rPr>
              <w:t xml:space="preserve"> including long term cash flow projections and capital structure (following advice from the Executive Director of Finance confirming funding lines are in place in sufficient time) and ensure that they effectively identify and manage any risks of re-financing. </w:t>
            </w:r>
          </w:p>
          <w:p w14:paraId="021D818F"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the annual budget (including subsidiaries, investment plan, asset management delivery plan, rent policy, annual rent plan) and conduct reviews.</w:t>
            </w:r>
          </w:p>
          <w:p w14:paraId="41000C5D"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annual report and accounts, satisfying itself as to the integrity of financial information, including but not limited to the certification of compliance with RSH Governance and Financial and Viability Standard and the adopted Code of Governance. </w:t>
            </w:r>
          </w:p>
          <w:p w14:paraId="39E71538"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w:t>
            </w:r>
            <w:r>
              <w:rPr>
                <w:rFonts w:ascii="Arial" w:hAnsi="Arial" w:cs="Arial"/>
                <w:lang w:eastAsia="en-GB"/>
              </w:rPr>
              <w:t xml:space="preserve">approach for </w:t>
            </w:r>
            <w:r w:rsidRPr="00D83F2B">
              <w:rPr>
                <w:rFonts w:ascii="Arial" w:hAnsi="Arial" w:cs="Arial"/>
                <w:lang w:eastAsia="en-GB"/>
              </w:rPr>
              <w:t>Value for Money</w:t>
            </w:r>
            <w:r>
              <w:rPr>
                <w:rFonts w:ascii="Arial" w:hAnsi="Arial" w:cs="Arial"/>
                <w:lang w:eastAsia="en-GB"/>
              </w:rPr>
              <w:t>.</w:t>
            </w:r>
          </w:p>
          <w:p w14:paraId="7125D01F"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the appointment of external auditors (or recommend the appointment of an external auditor by resolution to a General Meeting of the Shareholders)</w:t>
            </w:r>
            <w:r>
              <w:rPr>
                <w:rFonts w:ascii="Arial" w:hAnsi="Arial" w:cs="Arial"/>
                <w:lang w:eastAsia="en-GB"/>
              </w:rPr>
              <w:t xml:space="preserve"> </w:t>
            </w:r>
            <w:r w:rsidRPr="00D83F2B">
              <w:rPr>
                <w:rFonts w:ascii="Arial" w:hAnsi="Arial" w:cs="Arial"/>
                <w:lang w:eastAsia="en-GB"/>
              </w:rPr>
              <w:t>(Rule F3)</w:t>
            </w:r>
            <w:r>
              <w:rPr>
                <w:rFonts w:ascii="Arial" w:hAnsi="Arial" w:cs="Arial"/>
                <w:lang w:eastAsia="en-GB"/>
              </w:rPr>
              <w:t>.</w:t>
            </w:r>
          </w:p>
          <w:p w14:paraId="52AE19BD"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the Treasury Policy and Treasury Plan</w:t>
            </w:r>
            <w:r>
              <w:rPr>
                <w:rFonts w:ascii="Arial" w:hAnsi="Arial" w:cs="Arial"/>
                <w:lang w:eastAsia="en-GB"/>
              </w:rPr>
              <w:t>, including all additional borrowing.</w:t>
            </w:r>
          </w:p>
          <w:p w14:paraId="7C1E57D3"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Financial Regulations.  </w:t>
            </w:r>
          </w:p>
          <w:p w14:paraId="331C36A2"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additional financial resource requirements of the Group’s trading subsidiaries received outside the normal budgetary/business planning cycle.</w:t>
            </w:r>
          </w:p>
          <w:p w14:paraId="5C68BDCA"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all borrowings for periods exceeding 12 months in the pursuance of the Group’s objectives. </w:t>
            </w:r>
          </w:p>
          <w:p w14:paraId="3945DF86"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Agree any appropriate charge against the Group’s assets whilst maintaining any compliance requirements.</w:t>
            </w:r>
          </w:p>
          <w:p w14:paraId="489CFC29"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Ensure the Association’s assets are protected including the maintenance of adequate insurance cover.  </w:t>
            </w:r>
          </w:p>
          <w:p w14:paraId="70830245" w14:textId="49827AA0" w:rsidR="002A0E0C" w:rsidRPr="002A0E0C" w:rsidRDefault="00723558" w:rsidP="00723558">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D83F2B">
              <w:rPr>
                <w:rFonts w:ascii="Arial" w:hAnsi="Arial" w:cs="Arial"/>
                <w:lang w:eastAsia="en-GB"/>
              </w:rPr>
              <w:t xml:space="preserve">Approve </w:t>
            </w:r>
            <w:r>
              <w:rPr>
                <w:rFonts w:ascii="Arial" w:hAnsi="Arial" w:cs="Arial"/>
                <w:lang w:eastAsia="en-GB"/>
              </w:rPr>
              <w:t>each quarterly or other financial forecast submitted.</w:t>
            </w:r>
          </w:p>
        </w:tc>
      </w:tr>
      <w:tr w:rsidR="002A0E0C" w:rsidRPr="002A0E0C" w14:paraId="5D6E5CA4" w14:textId="77777777" w:rsidTr="002A0E0C">
        <w:tc>
          <w:tcPr>
            <w:tcW w:w="2127" w:type="dxa"/>
            <w:shd w:val="clear" w:color="auto" w:fill="D9D9D9"/>
          </w:tcPr>
          <w:p w14:paraId="73F276EB" w14:textId="77777777" w:rsidR="002A0E0C" w:rsidRPr="002A0E0C" w:rsidRDefault="002A0E0C" w:rsidP="002A0E0C">
            <w:pPr>
              <w:tabs>
                <w:tab w:val="left" w:pos="631"/>
              </w:tabs>
              <w:ind w:right="-15"/>
              <w:rPr>
                <w:rFonts w:ascii="Arial" w:eastAsia="Calibri" w:hAnsi="Arial" w:cs="Arial"/>
                <w:bCs/>
                <w:i/>
                <w:lang w:eastAsia="en-GB"/>
              </w:rPr>
            </w:pPr>
            <w:r w:rsidRPr="002A0E0C">
              <w:rPr>
                <w:rFonts w:ascii="Arial" w:eastAsia="Calibri" w:hAnsi="Arial" w:cs="Arial"/>
                <w:bCs/>
                <w:i/>
                <w:lang w:eastAsia="en-GB"/>
              </w:rPr>
              <w:t>Risk &amp; Internal Controls</w:t>
            </w:r>
          </w:p>
        </w:tc>
        <w:tc>
          <w:tcPr>
            <w:tcW w:w="6894" w:type="dxa"/>
            <w:shd w:val="clear" w:color="auto" w:fill="D9D9D9"/>
          </w:tcPr>
          <w:p w14:paraId="37C908FC" w14:textId="77777777" w:rsidR="002A0E0C" w:rsidRPr="002A0E0C" w:rsidRDefault="002A0E0C" w:rsidP="002A0E0C">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2A0E0C">
              <w:rPr>
                <w:rFonts w:ascii="Arial" w:eastAsia="Calibri" w:hAnsi="Arial" w:cs="Arial"/>
                <w:lang w:eastAsia="en-GB"/>
              </w:rPr>
              <w:t>Establish and ensure sufficient oversight and maintenance of a sound system of internal control and risk management, in order to safeguard the assets, compliance and reputation of the organisation, including:</w:t>
            </w:r>
          </w:p>
          <w:p w14:paraId="366A8FE0" w14:textId="77777777" w:rsidR="002A0E0C" w:rsidRPr="002A0E0C" w:rsidRDefault="002A0E0C" w:rsidP="002A0E0C">
            <w:pPr>
              <w:widowControl w:val="0"/>
              <w:numPr>
                <w:ilvl w:val="0"/>
                <w:numId w:val="18"/>
              </w:numPr>
              <w:autoSpaceDE w:val="0"/>
              <w:autoSpaceDN w:val="0"/>
              <w:adjustRightInd w:val="0"/>
              <w:contextualSpacing/>
              <w:jc w:val="both"/>
              <w:rPr>
                <w:rFonts w:ascii="Arial" w:eastAsia="Calibri" w:hAnsi="Arial" w:cs="Arial"/>
                <w:lang w:eastAsia="en-GB"/>
              </w:rPr>
            </w:pPr>
            <w:r w:rsidRPr="002A0E0C">
              <w:rPr>
                <w:rFonts w:ascii="Arial" w:eastAsia="Calibri" w:hAnsi="Arial" w:cs="Arial"/>
                <w:lang w:eastAsia="en-GB"/>
              </w:rPr>
              <w:t>Review the effectiveness of the Group’s business planning, risk and control framework and process to support its strategy and objectives and decision making.</w:t>
            </w:r>
          </w:p>
          <w:p w14:paraId="311E6688" w14:textId="77777777" w:rsidR="002A0E0C" w:rsidRPr="002A0E0C" w:rsidRDefault="002A0E0C" w:rsidP="002A0E0C">
            <w:pPr>
              <w:widowControl w:val="0"/>
              <w:numPr>
                <w:ilvl w:val="0"/>
                <w:numId w:val="18"/>
              </w:numPr>
              <w:autoSpaceDE w:val="0"/>
              <w:autoSpaceDN w:val="0"/>
              <w:adjustRightInd w:val="0"/>
              <w:contextualSpacing/>
              <w:jc w:val="both"/>
              <w:rPr>
                <w:rFonts w:ascii="Arial" w:eastAsia="Calibri" w:hAnsi="Arial" w:cs="Arial"/>
                <w:lang w:eastAsia="en-GB"/>
              </w:rPr>
            </w:pPr>
            <w:r w:rsidRPr="002A0E0C">
              <w:rPr>
                <w:rFonts w:ascii="Arial" w:eastAsia="Calibri" w:hAnsi="Arial" w:cs="Arial"/>
                <w:lang w:eastAsia="en-GB"/>
              </w:rPr>
              <w:t>Undertake an annual assessment of these frameworks.</w:t>
            </w:r>
          </w:p>
          <w:p w14:paraId="3F97CA2D"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lastRenderedPageBreak/>
              <w:t>Approve the internal controls statement for inclusion in the annual report.</w:t>
            </w:r>
          </w:p>
          <w:p w14:paraId="3D33F70A"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the Group’s risk management framework and risk appetite, including the risk assessment methodology.</w:t>
            </w:r>
          </w:p>
          <w:p w14:paraId="0D991A8B"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Have oversight of the Group’s key risks and ensure they inform decision making and business planning.</w:t>
            </w:r>
          </w:p>
          <w:p w14:paraId="459C0D27"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the Health &amp; Safety Policy and framework.</w:t>
            </w:r>
          </w:p>
          <w:p w14:paraId="0EB17606"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Provide the Group’s internal audit provider with full, </w:t>
            </w:r>
            <w:proofErr w:type="gramStart"/>
            <w:r w:rsidRPr="00D83F2B">
              <w:rPr>
                <w:rFonts w:ascii="Arial" w:hAnsi="Arial" w:cs="Arial"/>
                <w:lang w:eastAsia="en-GB"/>
              </w:rPr>
              <w:t>free</w:t>
            </w:r>
            <w:proofErr w:type="gramEnd"/>
            <w:r w:rsidRPr="00D83F2B">
              <w:rPr>
                <w:rFonts w:ascii="Arial" w:hAnsi="Arial" w:cs="Arial"/>
                <w:lang w:eastAsia="en-GB"/>
              </w:rPr>
              <w:t xml:space="preserve"> and unrestricted access to the </w:t>
            </w:r>
            <w:proofErr w:type="spellStart"/>
            <w:r w:rsidRPr="00D83F2B">
              <w:rPr>
                <w:rFonts w:ascii="Arial" w:hAnsi="Arial" w:cs="Arial"/>
                <w:lang w:eastAsia="en-GB"/>
              </w:rPr>
              <w:t>organisation’s</w:t>
            </w:r>
            <w:proofErr w:type="spellEnd"/>
            <w:r w:rsidRPr="00D83F2B">
              <w:rPr>
                <w:rFonts w:ascii="Arial" w:hAnsi="Arial" w:cs="Arial"/>
                <w:lang w:eastAsia="en-GB"/>
              </w:rPr>
              <w:t xml:space="preserve"> records, properties and personnel.</w:t>
            </w:r>
          </w:p>
          <w:p w14:paraId="49098A63"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Receive an annual report from the Risk and Audit Committee on internal control and issues including the external auditor’s management letters.</w:t>
            </w:r>
          </w:p>
          <w:p w14:paraId="5606C988" w14:textId="0E0ED960" w:rsidR="002A0E0C" w:rsidRPr="002A0E0C" w:rsidRDefault="00723558" w:rsidP="00723558">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D83F2B">
              <w:rPr>
                <w:rFonts w:ascii="Arial" w:hAnsi="Arial" w:cs="Arial"/>
                <w:lang w:eastAsia="en-GB"/>
              </w:rPr>
              <w:t>Approve the annual fraud report.</w:t>
            </w:r>
          </w:p>
        </w:tc>
      </w:tr>
      <w:tr w:rsidR="002A0E0C" w:rsidRPr="002A0E0C" w14:paraId="3389B7AC" w14:textId="77777777" w:rsidTr="0045594B">
        <w:tc>
          <w:tcPr>
            <w:tcW w:w="2127" w:type="dxa"/>
          </w:tcPr>
          <w:p w14:paraId="6DE4F18B" w14:textId="77777777" w:rsidR="002A0E0C" w:rsidRPr="002A0E0C" w:rsidRDefault="002A0E0C" w:rsidP="002A0E0C">
            <w:pPr>
              <w:tabs>
                <w:tab w:val="left" w:pos="647"/>
              </w:tabs>
              <w:ind w:right="-15"/>
              <w:rPr>
                <w:rFonts w:ascii="Arial" w:eastAsia="Calibri" w:hAnsi="Arial" w:cs="Arial"/>
              </w:rPr>
            </w:pPr>
            <w:r w:rsidRPr="002A0E0C">
              <w:rPr>
                <w:rFonts w:ascii="Arial" w:eastAsia="Calibri" w:hAnsi="Arial" w:cs="Arial"/>
                <w:bCs/>
                <w:i/>
                <w:lang w:eastAsia="en-GB"/>
              </w:rPr>
              <w:lastRenderedPageBreak/>
              <w:t>Contracts and Asset Management</w:t>
            </w:r>
          </w:p>
        </w:tc>
        <w:tc>
          <w:tcPr>
            <w:tcW w:w="6894" w:type="dxa"/>
          </w:tcPr>
          <w:p w14:paraId="4C0ECC35"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major capital projects outside of the business planning process. </w:t>
            </w:r>
          </w:p>
          <w:p w14:paraId="6EBCE49E"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the acquisition of land and property that is not acquired as part of the Affordable Homes Plan (for Gentoo Group Limited).</w:t>
            </w:r>
          </w:p>
          <w:p w14:paraId="5F9B79A8"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Approve all other contracts over £5m that are not entered into as part of the Affordable Homes Plan.</w:t>
            </w:r>
          </w:p>
          <w:p w14:paraId="6A971066"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w:t>
            </w:r>
            <w:proofErr w:type="gramStart"/>
            <w:r w:rsidRPr="00D83F2B">
              <w:rPr>
                <w:rFonts w:ascii="Arial" w:hAnsi="Arial" w:cs="Arial"/>
                <w:lang w:eastAsia="en-GB"/>
              </w:rPr>
              <w:t>disposals</w:t>
            </w:r>
            <w:proofErr w:type="gramEnd"/>
            <w:r w:rsidRPr="00D83F2B">
              <w:rPr>
                <w:rFonts w:ascii="Arial" w:hAnsi="Arial" w:cs="Arial"/>
                <w:lang w:eastAsia="en-GB"/>
              </w:rPr>
              <w:t xml:space="preserve"> of fixed assets with a net book value greater than £250,000.</w:t>
            </w:r>
          </w:p>
          <w:p w14:paraId="405D0840" w14:textId="77777777" w:rsidR="00723558" w:rsidRPr="00D83F2B"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D83F2B">
              <w:rPr>
                <w:rFonts w:ascii="Arial" w:hAnsi="Arial" w:cs="Arial"/>
                <w:lang w:eastAsia="en-GB"/>
              </w:rPr>
              <w:t xml:space="preserve">Approve the disposal of any social housing asset.  </w:t>
            </w:r>
          </w:p>
          <w:p w14:paraId="1EF4E1DE" w14:textId="4C124801" w:rsidR="002A0E0C" w:rsidRPr="002A0E0C" w:rsidRDefault="00723558" w:rsidP="00723558">
            <w:pPr>
              <w:widowControl w:val="0"/>
              <w:numPr>
                <w:ilvl w:val="0"/>
                <w:numId w:val="1"/>
              </w:numPr>
              <w:autoSpaceDE w:val="0"/>
              <w:autoSpaceDN w:val="0"/>
              <w:adjustRightInd w:val="0"/>
              <w:ind w:left="250" w:hanging="224"/>
              <w:contextualSpacing/>
              <w:jc w:val="both"/>
              <w:rPr>
                <w:rFonts w:ascii="Arial" w:eastAsia="Calibri" w:hAnsi="Arial" w:cs="Arial"/>
                <w:sz w:val="24"/>
                <w:szCs w:val="24"/>
                <w:lang w:eastAsia="en-GB"/>
              </w:rPr>
            </w:pPr>
            <w:r w:rsidRPr="00D83F2B">
              <w:rPr>
                <w:rFonts w:ascii="Arial" w:hAnsi="Arial" w:cs="Arial"/>
                <w:lang w:eastAsia="en-GB"/>
              </w:rPr>
              <w:t>Approve major investments including the acquisition or disposal of interests of more than 5 percent in the voting shares of any company/entity or the making of any takeover offer.</w:t>
            </w:r>
          </w:p>
        </w:tc>
      </w:tr>
      <w:tr w:rsidR="002A0E0C" w:rsidRPr="002A0E0C" w14:paraId="1CEF32AE" w14:textId="77777777" w:rsidTr="002A0E0C">
        <w:tc>
          <w:tcPr>
            <w:tcW w:w="2127" w:type="dxa"/>
            <w:shd w:val="clear" w:color="auto" w:fill="D9D9D9"/>
          </w:tcPr>
          <w:p w14:paraId="455819E6" w14:textId="77777777" w:rsidR="002A0E0C" w:rsidRPr="002A0E0C" w:rsidRDefault="002A0E0C" w:rsidP="002A0E0C">
            <w:pPr>
              <w:tabs>
                <w:tab w:val="left" w:pos="647"/>
              </w:tabs>
              <w:ind w:right="-15"/>
              <w:rPr>
                <w:rFonts w:ascii="Arial" w:eastAsia="Calibri" w:hAnsi="Arial" w:cs="Arial"/>
              </w:rPr>
            </w:pPr>
            <w:r w:rsidRPr="002A0E0C">
              <w:rPr>
                <w:rFonts w:ascii="Arial" w:eastAsia="Calibri" w:hAnsi="Arial" w:cs="Arial"/>
                <w:bCs/>
                <w:i/>
                <w:lang w:eastAsia="en-GB"/>
              </w:rPr>
              <w:t>Development (Gentoo Group Schemes)</w:t>
            </w:r>
          </w:p>
        </w:tc>
        <w:tc>
          <w:tcPr>
            <w:tcW w:w="6894" w:type="dxa"/>
            <w:shd w:val="clear" w:color="auto" w:fill="D9D9D9"/>
          </w:tcPr>
          <w:p w14:paraId="4737A59A" w14:textId="77777777" w:rsidR="00723558" w:rsidRPr="003F053E"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Approve any financial scheme appraisal model.</w:t>
            </w:r>
          </w:p>
          <w:p w14:paraId="3CD8DEDC" w14:textId="77777777" w:rsidR="00723558" w:rsidRPr="003F053E"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Approve the scope and scale of any grant funded development programme and any individual bids for grant funding that are not part of the Affordable Homes Plan.</w:t>
            </w:r>
          </w:p>
          <w:p w14:paraId="66EA768F" w14:textId="77777777" w:rsidR="00723558" w:rsidRPr="003F053E"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Approve individual projects in a grant funded development programme where these are above levels permitted in the Delegated Authorities or otherwise requiring Board authority by the grant making body. </w:t>
            </w:r>
          </w:p>
          <w:p w14:paraId="4BD34795" w14:textId="77777777" w:rsidR="00723558" w:rsidRPr="003F053E"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Approve all developments and all associated projects. </w:t>
            </w:r>
          </w:p>
          <w:p w14:paraId="036DEDBC" w14:textId="77777777" w:rsidR="00723558" w:rsidRPr="003F053E" w:rsidRDefault="00723558" w:rsidP="00723558">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Approve development project feasibility criteria.</w:t>
            </w:r>
          </w:p>
          <w:p w14:paraId="3B35E06B" w14:textId="2B45E72B" w:rsidR="002A0E0C" w:rsidRPr="002A0E0C" w:rsidRDefault="00723558" w:rsidP="00723558">
            <w:pPr>
              <w:widowControl w:val="0"/>
              <w:numPr>
                <w:ilvl w:val="0"/>
                <w:numId w:val="1"/>
              </w:numPr>
              <w:autoSpaceDE w:val="0"/>
              <w:autoSpaceDN w:val="0"/>
              <w:adjustRightInd w:val="0"/>
              <w:ind w:left="250" w:hanging="224"/>
              <w:contextualSpacing/>
              <w:jc w:val="both"/>
              <w:rPr>
                <w:rFonts w:ascii="Arial" w:eastAsia="Calibri" w:hAnsi="Arial" w:cs="Arial"/>
                <w:sz w:val="24"/>
                <w:szCs w:val="24"/>
                <w:lang w:eastAsia="en-GB"/>
              </w:rPr>
            </w:pPr>
            <w:r w:rsidRPr="003F053E">
              <w:rPr>
                <w:rFonts w:ascii="Arial" w:hAnsi="Arial" w:cs="Arial"/>
                <w:lang w:eastAsia="en-GB"/>
              </w:rPr>
              <w:t>Approve the purchase of land and land options where greater than levels permitted within the Delegated Authorities and Financial Regulations.</w:t>
            </w:r>
          </w:p>
        </w:tc>
      </w:tr>
      <w:tr w:rsidR="002A0E0C" w:rsidRPr="002A0E0C" w14:paraId="54CB4425" w14:textId="77777777" w:rsidTr="0045594B">
        <w:tc>
          <w:tcPr>
            <w:tcW w:w="2127" w:type="dxa"/>
          </w:tcPr>
          <w:p w14:paraId="1F77ED78" w14:textId="77777777" w:rsidR="002A0E0C" w:rsidRPr="002A0E0C" w:rsidRDefault="002A0E0C" w:rsidP="002A0E0C">
            <w:pPr>
              <w:tabs>
                <w:tab w:val="left" w:pos="647"/>
              </w:tabs>
              <w:ind w:right="-15"/>
              <w:rPr>
                <w:rFonts w:ascii="Arial" w:eastAsia="Calibri" w:hAnsi="Arial" w:cs="Arial"/>
              </w:rPr>
            </w:pPr>
            <w:r w:rsidRPr="002A0E0C">
              <w:rPr>
                <w:rFonts w:ascii="Arial" w:eastAsia="Calibri" w:hAnsi="Arial" w:cs="Arial"/>
                <w:bCs/>
                <w:i/>
                <w:lang w:eastAsia="en-GB"/>
              </w:rPr>
              <w:t>Board Membership and Other Appointments</w:t>
            </w:r>
          </w:p>
        </w:tc>
        <w:tc>
          <w:tcPr>
            <w:tcW w:w="6894" w:type="dxa"/>
          </w:tcPr>
          <w:p w14:paraId="56DDC72B" w14:textId="77777777" w:rsidR="002A0E0C" w:rsidRPr="002A0E0C" w:rsidRDefault="002A0E0C" w:rsidP="002A0E0C">
            <w:pPr>
              <w:widowControl w:val="0"/>
              <w:numPr>
                <w:ilvl w:val="0"/>
                <w:numId w:val="15"/>
              </w:numPr>
              <w:autoSpaceDE w:val="0"/>
              <w:autoSpaceDN w:val="0"/>
              <w:adjustRightInd w:val="0"/>
              <w:ind w:left="255" w:hanging="227"/>
              <w:contextualSpacing/>
              <w:jc w:val="both"/>
              <w:rPr>
                <w:rFonts w:ascii="Arial" w:eastAsia="Calibri" w:hAnsi="Arial" w:cs="Arial"/>
                <w:bCs/>
                <w:lang w:eastAsia="en-GB"/>
              </w:rPr>
            </w:pPr>
            <w:r w:rsidRPr="002A0E0C">
              <w:rPr>
                <w:rFonts w:ascii="Arial" w:eastAsia="Calibri" w:hAnsi="Arial" w:cs="Arial"/>
                <w:bCs/>
                <w:lang w:eastAsia="en-GB"/>
              </w:rPr>
              <w:t xml:space="preserve">Approve changes to the structure, size, quorum and composition of the Board, following recommendations from the People Committee (subject to amendment of Rules requiring authorisation of the Shareholders). </w:t>
            </w:r>
          </w:p>
          <w:p w14:paraId="152EADC4" w14:textId="77777777" w:rsidR="002A0E0C" w:rsidRPr="002A0E0C" w:rsidRDefault="002A0E0C" w:rsidP="002A0E0C">
            <w:pPr>
              <w:widowControl w:val="0"/>
              <w:numPr>
                <w:ilvl w:val="0"/>
                <w:numId w:val="15"/>
              </w:numPr>
              <w:autoSpaceDE w:val="0"/>
              <w:autoSpaceDN w:val="0"/>
              <w:adjustRightInd w:val="0"/>
              <w:ind w:left="255" w:hanging="227"/>
              <w:contextualSpacing/>
              <w:jc w:val="both"/>
              <w:rPr>
                <w:rFonts w:ascii="Arial" w:eastAsia="Calibri" w:hAnsi="Arial" w:cs="Arial"/>
                <w:bCs/>
                <w:lang w:eastAsia="en-GB"/>
              </w:rPr>
            </w:pPr>
            <w:r w:rsidRPr="002A0E0C">
              <w:rPr>
                <w:rFonts w:ascii="Arial" w:eastAsia="Calibri" w:hAnsi="Arial" w:cs="Arial"/>
                <w:bCs/>
                <w:lang w:eastAsia="en-GB"/>
              </w:rPr>
              <w:t>Approve and ensure the maintenance of succession plans for the Board and senior management.</w:t>
            </w:r>
          </w:p>
          <w:p w14:paraId="3ACCF652" w14:textId="77777777" w:rsidR="002A0E0C" w:rsidRPr="002A0E0C" w:rsidRDefault="002A0E0C" w:rsidP="002A0E0C">
            <w:pPr>
              <w:widowControl w:val="0"/>
              <w:numPr>
                <w:ilvl w:val="0"/>
                <w:numId w:val="15"/>
              </w:numPr>
              <w:autoSpaceDE w:val="0"/>
              <w:autoSpaceDN w:val="0"/>
              <w:adjustRightInd w:val="0"/>
              <w:ind w:left="255" w:hanging="227"/>
              <w:contextualSpacing/>
              <w:jc w:val="both"/>
              <w:rPr>
                <w:rFonts w:ascii="Arial" w:eastAsia="Calibri" w:hAnsi="Arial" w:cs="Arial"/>
                <w:bCs/>
                <w:lang w:eastAsia="en-GB"/>
              </w:rPr>
            </w:pPr>
            <w:r w:rsidRPr="002A0E0C">
              <w:rPr>
                <w:rFonts w:ascii="Arial" w:eastAsia="Calibri" w:hAnsi="Arial" w:cs="Arial"/>
                <w:bCs/>
                <w:lang w:eastAsia="en-GB"/>
              </w:rPr>
              <w:t>Approve and ensure the maintenance of skills matrices for all Group boards and committees.</w:t>
            </w:r>
          </w:p>
          <w:p w14:paraId="64127184" w14:textId="77777777" w:rsidR="002A0E0C" w:rsidRPr="002A0E0C" w:rsidRDefault="002A0E0C" w:rsidP="002A0E0C">
            <w:pPr>
              <w:widowControl w:val="0"/>
              <w:numPr>
                <w:ilvl w:val="0"/>
                <w:numId w:val="1"/>
              </w:numPr>
              <w:autoSpaceDE w:val="0"/>
              <w:autoSpaceDN w:val="0"/>
              <w:adjustRightInd w:val="0"/>
              <w:ind w:left="255" w:hanging="227"/>
              <w:contextualSpacing/>
              <w:jc w:val="both"/>
              <w:rPr>
                <w:rFonts w:ascii="Arial" w:eastAsia="Calibri" w:hAnsi="Arial" w:cs="Arial"/>
                <w:lang w:eastAsia="en-GB"/>
              </w:rPr>
            </w:pPr>
            <w:r w:rsidRPr="002A0E0C">
              <w:rPr>
                <w:rFonts w:ascii="Arial" w:eastAsia="Calibri" w:hAnsi="Arial" w:cs="Arial"/>
                <w:lang w:eastAsia="en-GB"/>
              </w:rPr>
              <w:t xml:space="preserve">Approve the appointments and re-appointments of Executive </w:t>
            </w:r>
            <w:r w:rsidRPr="002A0E0C">
              <w:rPr>
                <w:rFonts w:ascii="Arial" w:eastAsia="Calibri" w:hAnsi="Arial" w:cs="Arial"/>
              </w:rPr>
              <w:t>Directors</w:t>
            </w:r>
            <w:r w:rsidRPr="002A0E0C">
              <w:rPr>
                <w:rFonts w:ascii="Arial" w:eastAsia="Calibri" w:hAnsi="Arial" w:cs="Arial"/>
                <w:lang w:eastAsia="en-GB"/>
              </w:rPr>
              <w:t xml:space="preserve"> to boards following nomination by the Group Chief Executive Officer.</w:t>
            </w:r>
          </w:p>
          <w:p w14:paraId="3299CAF7" w14:textId="77777777" w:rsidR="002A0E0C" w:rsidRPr="002A0E0C" w:rsidRDefault="002A0E0C" w:rsidP="002A0E0C">
            <w:pPr>
              <w:widowControl w:val="0"/>
              <w:numPr>
                <w:ilvl w:val="0"/>
                <w:numId w:val="1"/>
              </w:numPr>
              <w:autoSpaceDE w:val="0"/>
              <w:autoSpaceDN w:val="0"/>
              <w:adjustRightInd w:val="0"/>
              <w:ind w:left="255" w:hanging="227"/>
              <w:contextualSpacing/>
              <w:jc w:val="both"/>
              <w:rPr>
                <w:rFonts w:ascii="Arial" w:eastAsia="Calibri" w:hAnsi="Arial" w:cs="Arial"/>
                <w:lang w:eastAsia="en-GB"/>
              </w:rPr>
            </w:pPr>
            <w:r w:rsidRPr="002A0E0C">
              <w:rPr>
                <w:rFonts w:ascii="Arial" w:eastAsia="Calibri" w:hAnsi="Arial" w:cs="Arial"/>
                <w:lang w:eastAsia="en-GB"/>
              </w:rPr>
              <w:t xml:space="preserve">Approve the selection, appointment and re-appointment of the Group Chair and the Vice Chair on the recommendation of the People Committee </w:t>
            </w:r>
            <w:r w:rsidRPr="002A0E0C">
              <w:rPr>
                <w:rFonts w:ascii="Arial" w:eastAsia="Calibri" w:hAnsi="Arial" w:cs="Arial"/>
                <w:i/>
                <w:iCs/>
                <w:lang w:eastAsia="en-GB"/>
              </w:rPr>
              <w:t>(Rules E1 – E2).</w:t>
            </w:r>
          </w:p>
          <w:p w14:paraId="510C42CA" w14:textId="77777777" w:rsidR="002A0E0C" w:rsidRPr="002A0E0C" w:rsidRDefault="002A0E0C" w:rsidP="002A0E0C">
            <w:pPr>
              <w:widowControl w:val="0"/>
              <w:numPr>
                <w:ilvl w:val="0"/>
                <w:numId w:val="1"/>
              </w:numPr>
              <w:autoSpaceDE w:val="0"/>
              <w:autoSpaceDN w:val="0"/>
              <w:adjustRightInd w:val="0"/>
              <w:ind w:left="255" w:hanging="227"/>
              <w:contextualSpacing/>
              <w:jc w:val="both"/>
              <w:rPr>
                <w:rFonts w:ascii="Arial" w:eastAsia="Calibri" w:hAnsi="Arial" w:cs="Arial"/>
                <w:lang w:eastAsia="en-GB"/>
              </w:rPr>
            </w:pPr>
            <w:r w:rsidRPr="002A0E0C">
              <w:rPr>
                <w:rFonts w:ascii="Arial" w:eastAsia="Calibri" w:hAnsi="Arial" w:cs="Arial"/>
                <w:lang w:eastAsia="en-GB"/>
              </w:rPr>
              <w:t xml:space="preserve">Approve the appointment and re-appointment of Board Members and Chairs to all boards and committees on the recommendation </w:t>
            </w:r>
            <w:r w:rsidRPr="002A0E0C">
              <w:rPr>
                <w:rFonts w:ascii="Arial" w:eastAsia="Calibri" w:hAnsi="Arial" w:cs="Arial"/>
                <w:lang w:eastAsia="en-GB"/>
              </w:rPr>
              <w:lastRenderedPageBreak/>
              <w:t xml:space="preserve">of the People Committee and any associated role descriptions </w:t>
            </w:r>
            <w:r w:rsidRPr="002A0E0C">
              <w:rPr>
                <w:rFonts w:ascii="Arial" w:eastAsia="Calibri" w:hAnsi="Arial" w:cs="Arial"/>
                <w:i/>
                <w:iCs/>
                <w:lang w:eastAsia="en-GB"/>
              </w:rPr>
              <w:t>(Rules D11 – D17).</w:t>
            </w:r>
            <w:r w:rsidRPr="002A0E0C">
              <w:rPr>
                <w:rFonts w:ascii="Arial" w:eastAsia="Calibri" w:hAnsi="Arial" w:cs="Arial"/>
                <w:lang w:eastAsia="en-GB"/>
              </w:rPr>
              <w:t xml:space="preserve"> This includes the continuation in office of Members at the end of their term of </w:t>
            </w:r>
            <w:proofErr w:type="gramStart"/>
            <w:r w:rsidRPr="002A0E0C">
              <w:rPr>
                <w:rFonts w:ascii="Arial" w:eastAsia="Calibri" w:hAnsi="Arial" w:cs="Arial"/>
                <w:lang w:eastAsia="en-GB"/>
              </w:rPr>
              <w:t>office, when</w:t>
            </w:r>
            <w:proofErr w:type="gramEnd"/>
            <w:r w:rsidRPr="002A0E0C">
              <w:rPr>
                <w:rFonts w:ascii="Arial" w:eastAsia="Calibri" w:hAnsi="Arial" w:cs="Arial"/>
                <w:lang w:eastAsia="en-GB"/>
              </w:rPr>
              <w:t xml:space="preserve"> they are due to be re-elected at the Annual General Meeting and otherwise as appropriate </w:t>
            </w:r>
            <w:r w:rsidRPr="002A0E0C">
              <w:rPr>
                <w:rFonts w:ascii="Arial" w:eastAsia="Calibri" w:hAnsi="Arial" w:cs="Arial"/>
                <w:i/>
                <w:iCs/>
                <w:lang w:eastAsia="en-GB"/>
              </w:rPr>
              <w:t>(Rule D34).</w:t>
            </w:r>
          </w:p>
          <w:p w14:paraId="34EA6DD0"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Approve the appointment and terms of employment (and changes) of the Chief Executive Officer and Executive Team. </w:t>
            </w:r>
            <w:r w:rsidRPr="003F053E">
              <w:rPr>
                <w:rFonts w:ascii="Arial" w:hAnsi="Arial" w:cs="Arial"/>
                <w:i/>
                <w:iCs/>
                <w:lang w:eastAsia="en-GB"/>
              </w:rPr>
              <w:t>(Rule E6)</w:t>
            </w:r>
            <w:r w:rsidRPr="003F053E">
              <w:rPr>
                <w:rFonts w:ascii="Arial" w:hAnsi="Arial" w:cs="Arial"/>
                <w:lang w:eastAsia="en-GB"/>
              </w:rPr>
              <w:t xml:space="preserve"> </w:t>
            </w:r>
          </w:p>
          <w:p w14:paraId="20838EE5"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proofErr w:type="gramStart"/>
            <w:r w:rsidRPr="003F053E">
              <w:rPr>
                <w:rFonts w:ascii="Arial" w:hAnsi="Arial" w:cs="Arial"/>
                <w:lang w:eastAsia="en-GB"/>
              </w:rPr>
              <w:t>Approve</w:t>
            </w:r>
            <w:proofErr w:type="gramEnd"/>
            <w:r w:rsidRPr="003F053E">
              <w:rPr>
                <w:rFonts w:ascii="Arial" w:hAnsi="Arial" w:cs="Arial"/>
                <w:lang w:eastAsia="en-GB"/>
              </w:rPr>
              <w:t xml:space="preserve"> if necessary, the dismissal of the Chief Executive Officer</w:t>
            </w:r>
            <w:r>
              <w:rPr>
                <w:rFonts w:ascii="Arial" w:hAnsi="Arial" w:cs="Arial"/>
                <w:lang w:eastAsia="en-GB"/>
              </w:rPr>
              <w:t>, ensuring that the reasons, costs and any reputational risks are considered.</w:t>
            </w:r>
          </w:p>
          <w:p w14:paraId="720DA1DC"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Approve the appointment or removal of the Secretary </w:t>
            </w:r>
            <w:r w:rsidRPr="003F053E">
              <w:rPr>
                <w:rFonts w:ascii="Arial" w:hAnsi="Arial" w:cs="Arial"/>
                <w:i/>
                <w:iCs/>
                <w:lang w:eastAsia="en-GB"/>
              </w:rPr>
              <w:t>(Rule E7)</w:t>
            </w:r>
            <w:r w:rsidRPr="003F053E">
              <w:rPr>
                <w:rFonts w:ascii="Arial" w:hAnsi="Arial" w:cs="Arial"/>
                <w:lang w:eastAsia="en-GB"/>
              </w:rPr>
              <w:t xml:space="preserve"> and Head of Internal Audit function or provider if the Internal Audit function is outsourced and for setting the remuneration and terms of appointment of the Head of Internal Audit provider if the Internal Audit function is outsourced.</w:t>
            </w:r>
          </w:p>
          <w:p w14:paraId="412C1FC3" w14:textId="10075762" w:rsidR="002A0E0C" w:rsidRPr="002A0E0C" w:rsidRDefault="00FB44BA" w:rsidP="00FB44BA">
            <w:pPr>
              <w:widowControl w:val="0"/>
              <w:numPr>
                <w:ilvl w:val="0"/>
                <w:numId w:val="1"/>
              </w:numPr>
              <w:autoSpaceDE w:val="0"/>
              <w:autoSpaceDN w:val="0"/>
              <w:adjustRightInd w:val="0"/>
              <w:ind w:left="255" w:hanging="227"/>
              <w:contextualSpacing/>
              <w:jc w:val="both"/>
              <w:rPr>
                <w:rFonts w:ascii="Arial" w:eastAsia="Calibri" w:hAnsi="Arial" w:cs="Arial"/>
                <w:lang w:eastAsia="en-GB"/>
              </w:rPr>
            </w:pPr>
            <w:r w:rsidRPr="003F053E">
              <w:rPr>
                <w:rFonts w:ascii="Arial" w:hAnsi="Arial" w:cs="Arial"/>
                <w:lang w:eastAsia="en-GB"/>
              </w:rPr>
              <w:t xml:space="preserve">Approve the appointment, reappointment or removal of the external auditor, and approval of the annual External Audit Management Letter following the recommendation of the Risk and Audit Committee </w:t>
            </w:r>
            <w:r w:rsidRPr="003F053E">
              <w:rPr>
                <w:rFonts w:ascii="Arial" w:hAnsi="Arial" w:cs="Arial"/>
                <w:i/>
                <w:iCs/>
                <w:lang w:eastAsia="en-GB"/>
              </w:rPr>
              <w:t>(Rule F1).</w:t>
            </w:r>
          </w:p>
        </w:tc>
      </w:tr>
      <w:tr w:rsidR="002A0E0C" w:rsidRPr="002A0E0C" w14:paraId="160A8DF9" w14:textId="77777777" w:rsidTr="002A0E0C">
        <w:tc>
          <w:tcPr>
            <w:tcW w:w="2127" w:type="dxa"/>
            <w:shd w:val="clear" w:color="auto" w:fill="D9D9D9"/>
          </w:tcPr>
          <w:p w14:paraId="15022426" w14:textId="77777777" w:rsidR="002A0E0C" w:rsidRPr="002A0E0C" w:rsidRDefault="002A0E0C" w:rsidP="002A0E0C">
            <w:pPr>
              <w:tabs>
                <w:tab w:val="left" w:pos="647"/>
              </w:tabs>
              <w:ind w:right="-15"/>
              <w:rPr>
                <w:rFonts w:ascii="Arial" w:eastAsia="Calibri" w:hAnsi="Arial" w:cs="Arial"/>
                <w:bCs/>
                <w:i/>
                <w:lang w:eastAsia="en-GB"/>
              </w:rPr>
            </w:pPr>
            <w:r w:rsidRPr="002A0E0C">
              <w:rPr>
                <w:rFonts w:ascii="Arial" w:eastAsia="Calibri" w:hAnsi="Arial" w:cs="Arial"/>
                <w:bCs/>
                <w:i/>
                <w:lang w:eastAsia="en-GB"/>
              </w:rPr>
              <w:lastRenderedPageBreak/>
              <w:t>Remuneration</w:t>
            </w:r>
          </w:p>
        </w:tc>
        <w:tc>
          <w:tcPr>
            <w:tcW w:w="6894" w:type="dxa"/>
            <w:shd w:val="clear" w:color="auto" w:fill="D9D9D9"/>
          </w:tcPr>
          <w:p w14:paraId="2D19BCDE"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Approve the salary and benefits of the Chief Executive Officer and Executive Team Members as recommended by the </w:t>
            </w:r>
            <w:r>
              <w:rPr>
                <w:rFonts w:ascii="Arial" w:hAnsi="Arial" w:cs="Arial"/>
                <w:lang w:eastAsia="en-GB"/>
              </w:rPr>
              <w:t>People Committee.</w:t>
            </w:r>
          </w:p>
          <w:p w14:paraId="4F6F5CC6"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Approve the remuneration of the Group Chair and Non-Executive Group Board Members, subject to the Rules and the Codes of Governance and Conduct and receive recommendations from the </w:t>
            </w:r>
            <w:r>
              <w:rPr>
                <w:rFonts w:ascii="Arial" w:hAnsi="Arial" w:cs="Arial"/>
                <w:lang w:eastAsia="en-GB"/>
              </w:rPr>
              <w:t>People</w:t>
            </w:r>
            <w:r w:rsidRPr="003F053E">
              <w:rPr>
                <w:rFonts w:ascii="Arial" w:hAnsi="Arial" w:cs="Arial"/>
                <w:lang w:eastAsia="en-GB"/>
              </w:rPr>
              <w:t xml:space="preserve"> Committee and any other appropriate source e.g. external consultants.</w:t>
            </w:r>
          </w:p>
          <w:p w14:paraId="7E4706BF"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Approve any changes to the remuneration package of the Chief Executive, Executive Team, Group Chair and Non-Executive Board Members.</w:t>
            </w:r>
          </w:p>
          <w:p w14:paraId="05DAC008"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Ratify all redundancy payments of £50,000 or </w:t>
            </w:r>
            <w:r>
              <w:rPr>
                <w:rFonts w:ascii="Arial" w:hAnsi="Arial" w:cs="Arial"/>
                <w:lang w:eastAsia="en-GB"/>
              </w:rPr>
              <w:t>above</w:t>
            </w:r>
            <w:r w:rsidRPr="003F053E">
              <w:rPr>
                <w:rFonts w:ascii="Arial" w:hAnsi="Arial" w:cs="Arial"/>
                <w:lang w:eastAsia="en-GB"/>
              </w:rPr>
              <w:t xml:space="preserve"> for an individual, including strain on the pension fund payments.</w:t>
            </w:r>
          </w:p>
          <w:p w14:paraId="3405A316"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Ratify all ill health retirement requests where there is a strain on the pension fund payment or a financial impact on the pension fund of £50,000 or </w:t>
            </w:r>
            <w:r>
              <w:rPr>
                <w:rFonts w:ascii="Arial" w:hAnsi="Arial" w:cs="Arial"/>
                <w:lang w:eastAsia="en-GB"/>
              </w:rPr>
              <w:t>above</w:t>
            </w:r>
            <w:r w:rsidRPr="003F053E">
              <w:rPr>
                <w:rFonts w:ascii="Arial" w:hAnsi="Arial" w:cs="Arial"/>
                <w:lang w:eastAsia="en-GB"/>
              </w:rPr>
              <w:t>.</w:t>
            </w:r>
          </w:p>
          <w:p w14:paraId="574E54F6"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 xml:space="preserve">Ratify compensatory payments of £50,000 </w:t>
            </w:r>
            <w:r>
              <w:rPr>
                <w:rFonts w:ascii="Arial" w:hAnsi="Arial" w:cs="Arial"/>
                <w:lang w:eastAsia="en-GB"/>
              </w:rPr>
              <w:t>or</w:t>
            </w:r>
            <w:r w:rsidRPr="003F053E">
              <w:rPr>
                <w:rFonts w:ascii="Arial" w:hAnsi="Arial" w:cs="Arial"/>
                <w:lang w:eastAsia="en-GB"/>
              </w:rPr>
              <w:t xml:space="preserve"> above made as part of any settlement agreement (not related to redundancy), includes all contractual payments made excluding salary.</w:t>
            </w:r>
          </w:p>
          <w:p w14:paraId="731E56A1" w14:textId="77777777" w:rsidR="00FB44BA" w:rsidRPr="003F053E" w:rsidRDefault="00FB44BA" w:rsidP="00FB44BA">
            <w:pPr>
              <w:pStyle w:val="ListParagraph"/>
              <w:numPr>
                <w:ilvl w:val="0"/>
                <w:numId w:val="1"/>
              </w:numPr>
              <w:autoSpaceDE w:val="0"/>
              <w:autoSpaceDN w:val="0"/>
              <w:adjustRightInd w:val="0"/>
              <w:spacing w:after="0" w:line="240" w:lineRule="auto"/>
              <w:ind w:left="255" w:hanging="227"/>
              <w:jc w:val="both"/>
              <w:rPr>
                <w:rFonts w:ascii="Arial" w:hAnsi="Arial" w:cs="Arial"/>
                <w:lang w:eastAsia="en-GB"/>
              </w:rPr>
            </w:pPr>
            <w:r w:rsidRPr="003F053E">
              <w:rPr>
                <w:rFonts w:ascii="Arial" w:hAnsi="Arial" w:cs="Arial"/>
                <w:lang w:eastAsia="en-GB"/>
              </w:rPr>
              <w:t>Approve requests for employees to receive professional advice.</w:t>
            </w:r>
          </w:p>
          <w:p w14:paraId="269DFD49" w14:textId="6DEE4297" w:rsidR="002A0E0C" w:rsidRPr="002A0E0C" w:rsidRDefault="00FB44BA" w:rsidP="00FB44BA">
            <w:pPr>
              <w:widowControl w:val="0"/>
              <w:numPr>
                <w:ilvl w:val="0"/>
                <w:numId w:val="1"/>
              </w:numPr>
              <w:autoSpaceDE w:val="0"/>
              <w:autoSpaceDN w:val="0"/>
              <w:adjustRightInd w:val="0"/>
              <w:ind w:left="255" w:hanging="227"/>
              <w:contextualSpacing/>
              <w:jc w:val="both"/>
              <w:rPr>
                <w:rFonts w:ascii="Arial" w:eastAsia="Calibri" w:hAnsi="Arial" w:cs="Arial"/>
                <w:lang w:eastAsia="en-GB"/>
              </w:rPr>
            </w:pPr>
            <w:r w:rsidRPr="003F053E">
              <w:rPr>
                <w:rFonts w:ascii="Arial" w:hAnsi="Arial" w:cs="Arial"/>
                <w:lang w:eastAsia="en-GB"/>
              </w:rPr>
              <w:t>Ratify the annual pay award.</w:t>
            </w:r>
          </w:p>
        </w:tc>
      </w:tr>
      <w:tr w:rsidR="002A0E0C" w:rsidRPr="002A0E0C" w14:paraId="3B36F3AE" w14:textId="77777777" w:rsidTr="0045594B">
        <w:tc>
          <w:tcPr>
            <w:tcW w:w="2127" w:type="dxa"/>
          </w:tcPr>
          <w:p w14:paraId="2DF542A1" w14:textId="77777777" w:rsidR="002A0E0C" w:rsidRPr="002A0E0C" w:rsidRDefault="002A0E0C" w:rsidP="002A0E0C">
            <w:pPr>
              <w:tabs>
                <w:tab w:val="left" w:pos="647"/>
              </w:tabs>
              <w:ind w:right="-15"/>
              <w:rPr>
                <w:rFonts w:ascii="Arial" w:eastAsia="Calibri" w:hAnsi="Arial" w:cs="Arial"/>
                <w:bCs/>
                <w:i/>
                <w:lang w:eastAsia="en-GB"/>
              </w:rPr>
            </w:pPr>
            <w:r w:rsidRPr="002A0E0C">
              <w:rPr>
                <w:rFonts w:ascii="Arial" w:eastAsia="Calibri" w:hAnsi="Arial" w:cs="Arial"/>
                <w:bCs/>
                <w:i/>
                <w:lang w:eastAsia="en-GB"/>
              </w:rPr>
              <w:t>Delegation of Authority</w:t>
            </w:r>
          </w:p>
        </w:tc>
        <w:tc>
          <w:tcPr>
            <w:tcW w:w="6894" w:type="dxa"/>
          </w:tcPr>
          <w:p w14:paraId="1B66C022"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Approve the matters to be reserved to the Board and to create division of responsibilities and delegations between the Group Chair, the Chief Executive Officer and Executive Team, specific Group entities, Committees, </w:t>
            </w:r>
            <w:r>
              <w:rPr>
                <w:rFonts w:ascii="Arial" w:hAnsi="Arial" w:cs="Arial"/>
                <w:lang w:eastAsia="en-GB"/>
              </w:rPr>
              <w:t>O</w:t>
            </w:r>
            <w:r w:rsidRPr="003F053E">
              <w:rPr>
                <w:rFonts w:ascii="Arial" w:hAnsi="Arial" w:cs="Arial"/>
                <w:lang w:eastAsia="en-GB"/>
              </w:rPr>
              <w:t xml:space="preserve">fficers, Working </w:t>
            </w:r>
            <w:proofErr w:type="gramStart"/>
            <w:r w:rsidRPr="003F053E">
              <w:rPr>
                <w:rFonts w:ascii="Arial" w:hAnsi="Arial" w:cs="Arial"/>
                <w:lang w:eastAsia="en-GB"/>
              </w:rPr>
              <w:t>Groups</w:t>
            </w:r>
            <w:proofErr w:type="gramEnd"/>
            <w:r w:rsidRPr="003F053E">
              <w:rPr>
                <w:rFonts w:ascii="Arial" w:hAnsi="Arial" w:cs="Arial"/>
                <w:lang w:eastAsia="en-GB"/>
              </w:rPr>
              <w:t xml:space="preserve"> and </w:t>
            </w:r>
            <w:r>
              <w:rPr>
                <w:rFonts w:ascii="Arial" w:hAnsi="Arial" w:cs="Arial"/>
                <w:lang w:eastAsia="en-GB"/>
              </w:rPr>
              <w:t>colleagues</w:t>
            </w:r>
            <w:r w:rsidRPr="003F053E">
              <w:rPr>
                <w:rFonts w:ascii="Arial" w:hAnsi="Arial" w:cs="Arial"/>
                <w:lang w:eastAsia="en-GB"/>
              </w:rPr>
              <w:t xml:space="preserve">. </w:t>
            </w:r>
          </w:p>
          <w:p w14:paraId="57964737" w14:textId="4FE58CBA" w:rsidR="002A0E0C" w:rsidRPr="002A0E0C" w:rsidRDefault="00FB44BA" w:rsidP="00FB44BA">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3F053E">
              <w:rPr>
                <w:rFonts w:ascii="Arial" w:hAnsi="Arial" w:cs="Arial"/>
                <w:lang w:eastAsia="en-GB"/>
              </w:rPr>
              <w:t>Approv</w:t>
            </w:r>
            <w:r>
              <w:rPr>
                <w:rFonts w:ascii="Arial" w:hAnsi="Arial" w:cs="Arial"/>
                <w:lang w:eastAsia="en-GB"/>
              </w:rPr>
              <w:t xml:space="preserve">e the </w:t>
            </w:r>
            <w:r w:rsidRPr="003F053E">
              <w:rPr>
                <w:rFonts w:ascii="Arial" w:hAnsi="Arial" w:cs="Arial"/>
                <w:lang w:eastAsia="en-GB"/>
              </w:rPr>
              <w:t xml:space="preserve">terms of reference </w:t>
            </w:r>
            <w:r>
              <w:rPr>
                <w:rFonts w:ascii="Arial" w:hAnsi="Arial" w:cs="Arial"/>
                <w:lang w:eastAsia="en-GB"/>
              </w:rPr>
              <w:t>for</w:t>
            </w:r>
            <w:r w:rsidRPr="003F053E">
              <w:rPr>
                <w:rFonts w:ascii="Arial" w:hAnsi="Arial" w:cs="Arial"/>
                <w:lang w:eastAsia="en-GB"/>
              </w:rPr>
              <w:t xml:space="preserve"> Group boards and committees.</w:t>
            </w:r>
          </w:p>
        </w:tc>
      </w:tr>
      <w:tr w:rsidR="002A0E0C" w:rsidRPr="002A0E0C" w14:paraId="590901CE" w14:textId="77777777" w:rsidTr="002A0E0C">
        <w:tc>
          <w:tcPr>
            <w:tcW w:w="2127" w:type="dxa"/>
            <w:shd w:val="clear" w:color="auto" w:fill="D9D9D9"/>
          </w:tcPr>
          <w:p w14:paraId="462F26DD" w14:textId="77777777" w:rsidR="002A0E0C" w:rsidRPr="002A0E0C" w:rsidRDefault="002A0E0C" w:rsidP="002A0E0C">
            <w:pPr>
              <w:tabs>
                <w:tab w:val="left" w:pos="647"/>
              </w:tabs>
              <w:ind w:right="-15"/>
              <w:rPr>
                <w:rFonts w:ascii="Arial" w:eastAsia="Calibri" w:hAnsi="Arial" w:cs="Arial"/>
                <w:bCs/>
                <w:i/>
                <w:lang w:eastAsia="en-GB"/>
              </w:rPr>
            </w:pPr>
            <w:r w:rsidRPr="002A0E0C">
              <w:rPr>
                <w:rFonts w:ascii="Arial" w:eastAsia="Calibri" w:hAnsi="Arial" w:cs="Arial"/>
                <w:bCs/>
                <w:i/>
                <w:lang w:eastAsia="en-GB"/>
              </w:rPr>
              <w:t>Corporate Governance Matters</w:t>
            </w:r>
          </w:p>
        </w:tc>
        <w:tc>
          <w:tcPr>
            <w:tcW w:w="6894" w:type="dxa"/>
            <w:shd w:val="clear" w:color="auto" w:fill="D9D9D9"/>
          </w:tcPr>
          <w:p w14:paraId="19F2BF29" w14:textId="77777777" w:rsidR="002A0E0C" w:rsidRPr="002A0E0C" w:rsidRDefault="002A0E0C" w:rsidP="002A0E0C">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2A0E0C">
              <w:rPr>
                <w:rFonts w:ascii="Arial" w:eastAsia="Calibri" w:hAnsi="Arial" w:cs="Arial"/>
                <w:lang w:eastAsia="en-GB"/>
              </w:rPr>
              <w:t>Ensure appropriate oversight of the activities of all Group entities to ensure the effectiveness of and compliance with governance arrangements. This includes ensuring that appropriate intra-group, procedural and service level agreements are in place within the Group and that these are monitored to ensure compliance and satisfactory performance.</w:t>
            </w:r>
          </w:p>
          <w:p w14:paraId="109C3754" w14:textId="77777777" w:rsidR="002A0E0C" w:rsidRPr="002A0E0C" w:rsidRDefault="002A0E0C" w:rsidP="002A0E0C">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2A0E0C">
              <w:rPr>
                <w:rFonts w:ascii="Arial" w:eastAsia="Calibri" w:hAnsi="Arial" w:cs="Arial"/>
                <w:lang w:eastAsia="en-GB"/>
              </w:rPr>
              <w:t>Ensure compliance with the Regulatory Framework, adopted Code of Governance and Code of Conduct.</w:t>
            </w:r>
          </w:p>
          <w:p w14:paraId="5403442B" w14:textId="77777777" w:rsidR="002A0E0C" w:rsidRPr="002A0E0C" w:rsidRDefault="002A0E0C" w:rsidP="002A0E0C">
            <w:pPr>
              <w:widowControl w:val="0"/>
              <w:numPr>
                <w:ilvl w:val="0"/>
                <w:numId w:val="1"/>
              </w:numPr>
              <w:autoSpaceDE w:val="0"/>
              <w:autoSpaceDN w:val="0"/>
              <w:adjustRightInd w:val="0"/>
              <w:ind w:left="250" w:hanging="224"/>
              <w:contextualSpacing/>
              <w:jc w:val="both"/>
              <w:rPr>
                <w:rFonts w:ascii="Arial" w:eastAsia="Calibri" w:hAnsi="Arial" w:cs="Arial"/>
                <w:lang w:eastAsia="en-GB"/>
              </w:rPr>
            </w:pPr>
            <w:r w:rsidRPr="002A0E0C">
              <w:rPr>
                <w:rFonts w:ascii="Arial" w:eastAsia="Calibri" w:hAnsi="Arial" w:cs="Arial"/>
                <w:lang w:eastAsia="en-GB"/>
              </w:rPr>
              <w:t xml:space="preserve">Hold the subsidiary boards accountable for delivery of their </w:t>
            </w:r>
            <w:r w:rsidRPr="002A0E0C">
              <w:rPr>
                <w:rFonts w:ascii="Arial" w:eastAsia="Calibri" w:hAnsi="Arial" w:cs="Arial"/>
                <w:lang w:eastAsia="en-GB"/>
              </w:rPr>
              <w:lastRenderedPageBreak/>
              <w:t>objectives.</w:t>
            </w:r>
          </w:p>
          <w:p w14:paraId="19ADB816"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Satisfy itself that the Group’s affairs are conducted lawfully and in accordance with generally accepted standards of performance and probity. </w:t>
            </w:r>
          </w:p>
          <w:p w14:paraId="387BD286"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Approve resolutions to be put forward by the Group Board at a General Meeting.</w:t>
            </w:r>
          </w:p>
          <w:p w14:paraId="014830CE"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Approve the admittance of new shareholders to Gentoo. </w:t>
            </w:r>
          </w:p>
          <w:p w14:paraId="4985054F"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Resolve any disputes between Group entities. </w:t>
            </w:r>
          </w:p>
          <w:p w14:paraId="0F298391"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Approve board and committee skills matrices and succession plans. </w:t>
            </w:r>
          </w:p>
          <w:p w14:paraId="46A904C7"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Review the arrangements for board and committee member appraisals.</w:t>
            </w:r>
          </w:p>
          <w:p w14:paraId="5D291B7C"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Ensure adequate arrangements are in place for board and committee training and development.</w:t>
            </w:r>
          </w:p>
          <w:p w14:paraId="0D10520C"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 xml:space="preserve">Undertake a formal and rigorous review annually of its own performance, that of its committees both as a collective and individual Board Members, including a more formal review with external support at least every </w:t>
            </w:r>
            <w:r>
              <w:rPr>
                <w:rFonts w:ascii="Arial" w:hAnsi="Arial" w:cs="Arial"/>
                <w:lang w:eastAsia="en-GB"/>
              </w:rPr>
              <w:t>two</w:t>
            </w:r>
            <w:r w:rsidRPr="003F053E">
              <w:rPr>
                <w:rFonts w:ascii="Arial" w:hAnsi="Arial" w:cs="Arial"/>
                <w:lang w:eastAsia="en-GB"/>
              </w:rPr>
              <w:t xml:space="preserve"> years.</w:t>
            </w:r>
          </w:p>
          <w:p w14:paraId="46283C59" w14:textId="77777777" w:rsidR="00FB44BA" w:rsidRPr="003F053E" w:rsidRDefault="00FB44BA" w:rsidP="00FB44BA">
            <w:pPr>
              <w:pStyle w:val="ListParagraph"/>
              <w:numPr>
                <w:ilvl w:val="0"/>
                <w:numId w:val="1"/>
              </w:numPr>
              <w:autoSpaceDE w:val="0"/>
              <w:autoSpaceDN w:val="0"/>
              <w:adjustRightInd w:val="0"/>
              <w:spacing w:after="0" w:line="240" w:lineRule="auto"/>
              <w:ind w:left="250" w:hanging="224"/>
              <w:jc w:val="both"/>
              <w:rPr>
                <w:rFonts w:ascii="Arial" w:hAnsi="Arial" w:cs="Arial"/>
                <w:lang w:eastAsia="en-GB"/>
              </w:rPr>
            </w:pPr>
            <w:r w:rsidRPr="003F053E">
              <w:rPr>
                <w:rFonts w:ascii="Arial" w:hAnsi="Arial" w:cs="Arial"/>
                <w:lang w:eastAsia="en-GB"/>
              </w:rPr>
              <w:t>Review of the Group’s overall corporate governance arrangements and the effectiveness of how its business is conducted ensuring compliance with statutory and regulatory obligations including:</w:t>
            </w:r>
          </w:p>
          <w:p w14:paraId="109FFFB2" w14:textId="77777777" w:rsidR="00FB44BA" w:rsidRPr="003F053E"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3F053E">
              <w:rPr>
                <w:rFonts w:ascii="Arial" w:hAnsi="Arial" w:cs="Arial"/>
                <w:lang w:eastAsia="en-GB"/>
              </w:rPr>
              <w:t xml:space="preserve">How the Code of Governance is applied to each Group entity. </w:t>
            </w:r>
          </w:p>
          <w:p w14:paraId="65210F93" w14:textId="77777777" w:rsidR="00FB44BA" w:rsidRPr="003F053E"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3F053E">
              <w:rPr>
                <w:rFonts w:ascii="Arial" w:hAnsi="Arial" w:cs="Arial"/>
                <w:lang w:eastAsia="en-GB"/>
              </w:rPr>
              <w:t xml:space="preserve">Governing instruments, delegations, regulations, </w:t>
            </w:r>
            <w:proofErr w:type="gramStart"/>
            <w:r w:rsidRPr="003F053E">
              <w:rPr>
                <w:rFonts w:ascii="Arial" w:hAnsi="Arial" w:cs="Arial"/>
                <w:lang w:eastAsia="en-GB"/>
              </w:rPr>
              <w:t>structures</w:t>
            </w:r>
            <w:proofErr w:type="gramEnd"/>
            <w:r w:rsidRPr="003F053E">
              <w:rPr>
                <w:rFonts w:ascii="Arial" w:hAnsi="Arial" w:cs="Arial"/>
                <w:lang w:eastAsia="en-GB"/>
              </w:rPr>
              <w:t xml:space="preserve"> and other formal documentation.</w:t>
            </w:r>
          </w:p>
          <w:p w14:paraId="405F7848" w14:textId="77777777" w:rsidR="00FB44BA" w:rsidRPr="003F053E"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3F053E">
              <w:rPr>
                <w:rFonts w:ascii="Arial" w:hAnsi="Arial" w:cs="Arial"/>
                <w:lang w:eastAsia="en-GB"/>
              </w:rPr>
              <w:t>The timing and frequency of meetings.</w:t>
            </w:r>
          </w:p>
          <w:p w14:paraId="299641FE" w14:textId="77777777" w:rsidR="00FB44BA" w:rsidRPr="003F053E"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3F053E">
              <w:rPr>
                <w:rFonts w:ascii="Arial" w:hAnsi="Arial" w:cs="Arial"/>
                <w:lang w:eastAsia="en-GB"/>
              </w:rPr>
              <w:t xml:space="preserve">The format of the agenda, papers, </w:t>
            </w:r>
            <w:proofErr w:type="gramStart"/>
            <w:r w:rsidRPr="003F053E">
              <w:rPr>
                <w:rFonts w:ascii="Arial" w:hAnsi="Arial" w:cs="Arial"/>
                <w:lang w:eastAsia="en-GB"/>
              </w:rPr>
              <w:t>minutes</w:t>
            </w:r>
            <w:proofErr w:type="gramEnd"/>
            <w:r w:rsidRPr="003F053E">
              <w:rPr>
                <w:rFonts w:ascii="Arial" w:hAnsi="Arial" w:cs="Arial"/>
                <w:lang w:eastAsia="en-GB"/>
              </w:rPr>
              <w:t xml:space="preserve"> and communications.</w:t>
            </w:r>
          </w:p>
          <w:p w14:paraId="5B6BFE56" w14:textId="046E6CF7" w:rsidR="002A0E0C" w:rsidRPr="002A0E0C" w:rsidRDefault="00FB44BA" w:rsidP="00FB44BA">
            <w:pPr>
              <w:widowControl w:val="0"/>
              <w:numPr>
                <w:ilvl w:val="0"/>
                <w:numId w:val="18"/>
              </w:numPr>
              <w:autoSpaceDE w:val="0"/>
              <w:autoSpaceDN w:val="0"/>
              <w:adjustRightInd w:val="0"/>
              <w:contextualSpacing/>
              <w:jc w:val="both"/>
              <w:rPr>
                <w:rFonts w:ascii="Arial" w:eastAsia="Calibri" w:hAnsi="Arial" w:cs="Arial"/>
                <w:lang w:eastAsia="en-GB"/>
              </w:rPr>
            </w:pPr>
            <w:r w:rsidRPr="003F053E">
              <w:rPr>
                <w:rFonts w:ascii="Arial" w:hAnsi="Arial" w:cs="Arial"/>
                <w:lang w:eastAsia="en-GB"/>
              </w:rPr>
              <w:t>Compliance with the Code of Governance and legal duties.</w:t>
            </w:r>
          </w:p>
        </w:tc>
      </w:tr>
      <w:tr w:rsidR="002A0E0C" w:rsidRPr="002A0E0C" w14:paraId="0D09CA7A" w14:textId="77777777" w:rsidTr="0045594B">
        <w:tc>
          <w:tcPr>
            <w:tcW w:w="2127" w:type="dxa"/>
          </w:tcPr>
          <w:p w14:paraId="49973080" w14:textId="77777777" w:rsidR="002A0E0C" w:rsidRPr="002A0E0C" w:rsidRDefault="002A0E0C" w:rsidP="002A0E0C">
            <w:pPr>
              <w:tabs>
                <w:tab w:val="left" w:pos="647"/>
              </w:tabs>
              <w:ind w:right="-15"/>
              <w:rPr>
                <w:rFonts w:ascii="Arial" w:eastAsia="Calibri" w:hAnsi="Arial" w:cs="Arial"/>
                <w:bCs/>
                <w:i/>
                <w:lang w:eastAsia="en-GB"/>
              </w:rPr>
            </w:pPr>
            <w:r w:rsidRPr="002A0E0C">
              <w:rPr>
                <w:rFonts w:ascii="Arial" w:eastAsia="Calibri" w:hAnsi="Arial" w:cs="Arial"/>
                <w:bCs/>
                <w:i/>
                <w:lang w:eastAsia="en-GB"/>
              </w:rPr>
              <w:lastRenderedPageBreak/>
              <w:t>Policies</w:t>
            </w:r>
          </w:p>
        </w:tc>
        <w:tc>
          <w:tcPr>
            <w:tcW w:w="6894" w:type="dxa"/>
          </w:tcPr>
          <w:p w14:paraId="64CA7D81"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Approval of all Grade 1 policies, including:</w:t>
            </w:r>
          </w:p>
          <w:p w14:paraId="473DB466" w14:textId="77777777" w:rsidR="00FB44BA" w:rsidRPr="00D819C4"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D819C4">
              <w:rPr>
                <w:rFonts w:ascii="Arial" w:hAnsi="Arial" w:cs="Arial"/>
                <w:lang w:eastAsia="en-GB"/>
              </w:rPr>
              <w:t xml:space="preserve">Key People Policies. </w:t>
            </w:r>
          </w:p>
          <w:p w14:paraId="253E9488" w14:textId="77777777" w:rsidR="00FB44BA" w:rsidRPr="00D819C4"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D819C4">
              <w:rPr>
                <w:rFonts w:ascii="Arial" w:hAnsi="Arial" w:cs="Arial"/>
                <w:lang w:eastAsia="en-GB"/>
              </w:rPr>
              <w:t xml:space="preserve">Allocations and Rent Policies. </w:t>
            </w:r>
          </w:p>
          <w:p w14:paraId="6CD4F953" w14:textId="77777777" w:rsidR="00FB44BA" w:rsidRPr="00D819C4"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D819C4">
              <w:rPr>
                <w:rFonts w:ascii="Arial" w:hAnsi="Arial" w:cs="Arial"/>
                <w:lang w:eastAsia="en-GB"/>
              </w:rPr>
              <w:t>Codes of Governance/Conduct.</w:t>
            </w:r>
          </w:p>
          <w:p w14:paraId="416DCFC7" w14:textId="77777777" w:rsidR="00FB44BA" w:rsidRPr="00D819C4" w:rsidRDefault="00FB44BA" w:rsidP="00FB44BA">
            <w:pPr>
              <w:pStyle w:val="ListParagraph"/>
              <w:numPr>
                <w:ilvl w:val="0"/>
                <w:numId w:val="18"/>
              </w:numPr>
              <w:autoSpaceDE w:val="0"/>
              <w:autoSpaceDN w:val="0"/>
              <w:adjustRightInd w:val="0"/>
              <w:spacing w:after="0" w:line="240" w:lineRule="auto"/>
              <w:jc w:val="both"/>
              <w:rPr>
                <w:rFonts w:ascii="Arial" w:hAnsi="Arial" w:cs="Arial"/>
                <w:lang w:eastAsia="en-GB"/>
              </w:rPr>
            </w:pPr>
            <w:r w:rsidRPr="00D819C4">
              <w:rPr>
                <w:rFonts w:ascii="Arial" w:hAnsi="Arial" w:cs="Arial"/>
                <w:lang w:eastAsia="en-GB"/>
              </w:rPr>
              <w:t>Health and Safety Policy.</w:t>
            </w:r>
          </w:p>
          <w:p w14:paraId="37A34138" w14:textId="2CC8CB0D" w:rsidR="002A0E0C" w:rsidRPr="002A0E0C" w:rsidRDefault="00FB44BA" w:rsidP="00FB44BA">
            <w:pPr>
              <w:widowControl w:val="0"/>
              <w:numPr>
                <w:ilvl w:val="0"/>
                <w:numId w:val="18"/>
              </w:numPr>
              <w:autoSpaceDE w:val="0"/>
              <w:autoSpaceDN w:val="0"/>
              <w:adjustRightInd w:val="0"/>
              <w:contextualSpacing/>
              <w:jc w:val="both"/>
              <w:rPr>
                <w:rFonts w:ascii="Arial" w:eastAsia="Calibri" w:hAnsi="Arial" w:cs="Arial"/>
                <w:lang w:eastAsia="en-GB"/>
              </w:rPr>
            </w:pPr>
            <w:r w:rsidRPr="00D819C4">
              <w:rPr>
                <w:rFonts w:ascii="Arial" w:hAnsi="Arial" w:cs="Arial"/>
                <w:lang w:eastAsia="en-GB"/>
              </w:rPr>
              <w:t>Landlord Compliance Policy.</w:t>
            </w:r>
          </w:p>
        </w:tc>
      </w:tr>
      <w:tr w:rsidR="002A0E0C" w:rsidRPr="002A0E0C" w14:paraId="6783D0BC" w14:textId="77777777" w:rsidTr="002A0E0C">
        <w:tc>
          <w:tcPr>
            <w:tcW w:w="2127" w:type="dxa"/>
            <w:shd w:val="clear" w:color="auto" w:fill="D9D9D9"/>
          </w:tcPr>
          <w:p w14:paraId="4BA96896" w14:textId="77777777" w:rsidR="002A0E0C" w:rsidRPr="002A0E0C" w:rsidRDefault="002A0E0C" w:rsidP="002A0E0C">
            <w:pPr>
              <w:tabs>
                <w:tab w:val="left" w:pos="647"/>
              </w:tabs>
              <w:ind w:right="-15"/>
              <w:jc w:val="both"/>
              <w:rPr>
                <w:rFonts w:ascii="Arial" w:eastAsia="Calibri" w:hAnsi="Arial" w:cs="Arial"/>
                <w:bCs/>
                <w:i/>
                <w:lang w:eastAsia="en-GB"/>
              </w:rPr>
            </w:pPr>
            <w:r w:rsidRPr="002A0E0C">
              <w:rPr>
                <w:rFonts w:ascii="Arial" w:eastAsia="Calibri" w:hAnsi="Arial" w:cs="Arial"/>
                <w:bCs/>
                <w:i/>
                <w:lang w:eastAsia="en-GB"/>
              </w:rPr>
              <w:t>Other</w:t>
            </w:r>
          </w:p>
        </w:tc>
        <w:tc>
          <w:tcPr>
            <w:tcW w:w="6894" w:type="dxa"/>
            <w:shd w:val="clear" w:color="auto" w:fill="D9D9D9"/>
          </w:tcPr>
          <w:p w14:paraId="05784FC5"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Approve the making of political donations.</w:t>
            </w:r>
          </w:p>
          <w:p w14:paraId="7398E299"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Approve the appointment of the Group’s principal professional advisers (Internal Audit, External Audit).</w:t>
            </w:r>
          </w:p>
          <w:p w14:paraId="4B3A03F6"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 xml:space="preserve">Agree to the prosecution, </w:t>
            </w:r>
            <w:proofErr w:type="spellStart"/>
            <w:r w:rsidRPr="00D819C4">
              <w:rPr>
                <w:rFonts w:ascii="Arial" w:hAnsi="Arial" w:cs="Arial"/>
                <w:lang w:eastAsia="en-GB"/>
              </w:rPr>
              <w:t>defence</w:t>
            </w:r>
            <w:proofErr w:type="spellEnd"/>
            <w:r w:rsidRPr="00D819C4">
              <w:rPr>
                <w:rFonts w:ascii="Arial" w:hAnsi="Arial" w:cs="Arial"/>
                <w:lang w:eastAsia="en-GB"/>
              </w:rPr>
              <w:t xml:space="preserve"> or settlement (above £25,000) of litigation, material to the interests of the Group. </w:t>
            </w:r>
          </w:p>
          <w:p w14:paraId="0BB6E24A"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 xml:space="preserve">Receive a report on the overall levels of insurance for the Group including Members’ </w:t>
            </w:r>
            <w:r>
              <w:rPr>
                <w:rFonts w:ascii="Arial" w:hAnsi="Arial" w:cs="Arial"/>
                <w:lang w:eastAsia="en-GB"/>
              </w:rPr>
              <w:t>and</w:t>
            </w:r>
            <w:r w:rsidRPr="00D819C4">
              <w:rPr>
                <w:rFonts w:ascii="Arial" w:hAnsi="Arial" w:cs="Arial"/>
                <w:lang w:eastAsia="en-GB"/>
              </w:rPr>
              <w:t xml:space="preserve"> </w:t>
            </w:r>
            <w:r>
              <w:rPr>
                <w:rFonts w:ascii="Arial" w:hAnsi="Arial" w:cs="Arial"/>
                <w:lang w:eastAsia="en-GB"/>
              </w:rPr>
              <w:t>O</w:t>
            </w:r>
            <w:r w:rsidRPr="00D819C4">
              <w:rPr>
                <w:rFonts w:ascii="Arial" w:hAnsi="Arial" w:cs="Arial"/>
                <w:lang w:eastAsia="en-GB"/>
              </w:rPr>
              <w:t>fficers’ liability insurance and indemnification of Members.</w:t>
            </w:r>
          </w:p>
          <w:p w14:paraId="0213F645"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 xml:space="preserve">Review the performance of the Group’s pension plans. </w:t>
            </w:r>
          </w:p>
          <w:p w14:paraId="52DB702F"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Review the valuation of the Group’s pension plan every three years.</w:t>
            </w:r>
          </w:p>
          <w:p w14:paraId="476BA0FB"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38"/>
              <w:jc w:val="both"/>
              <w:rPr>
                <w:rFonts w:ascii="Arial" w:hAnsi="Arial" w:cs="Arial"/>
                <w:lang w:eastAsia="en-GB"/>
              </w:rPr>
            </w:pPr>
            <w:r w:rsidRPr="00D819C4">
              <w:rPr>
                <w:rFonts w:ascii="Arial" w:hAnsi="Arial" w:cs="Arial"/>
                <w:lang w:eastAsia="en-GB"/>
              </w:rPr>
              <w:t>Approve major changes to the rules of the Group’s employment terms and conditions and pension scheme arrangements, including changes to, creation and closure of pension plans/schemes.</w:t>
            </w:r>
          </w:p>
          <w:p w14:paraId="6EE0249B" w14:textId="337E8B8E" w:rsidR="002A0E0C" w:rsidRPr="002A0E0C" w:rsidRDefault="002A0E0C" w:rsidP="002A0E0C">
            <w:pPr>
              <w:widowControl w:val="0"/>
              <w:numPr>
                <w:ilvl w:val="0"/>
                <w:numId w:val="1"/>
              </w:numPr>
              <w:autoSpaceDE w:val="0"/>
              <w:autoSpaceDN w:val="0"/>
              <w:adjustRightInd w:val="0"/>
              <w:ind w:left="138" w:hanging="138"/>
              <w:contextualSpacing/>
              <w:jc w:val="both"/>
              <w:rPr>
                <w:rFonts w:ascii="Arial" w:eastAsia="Calibri" w:hAnsi="Arial" w:cs="Arial"/>
                <w:lang w:eastAsia="en-GB"/>
              </w:rPr>
            </w:pPr>
            <w:r w:rsidRPr="002A0E0C">
              <w:rPr>
                <w:rFonts w:ascii="Arial" w:eastAsia="Calibri" w:hAnsi="Arial" w:cs="Arial"/>
                <w:lang w:eastAsia="en-GB"/>
              </w:rPr>
              <w:t>Ratify changes to Group HR policies or practices where the change enhances</w:t>
            </w:r>
            <w:r w:rsidR="00652F85">
              <w:rPr>
                <w:rFonts w:ascii="Arial" w:eastAsia="Calibri" w:hAnsi="Arial" w:cs="Arial"/>
                <w:lang w:eastAsia="en-GB"/>
              </w:rPr>
              <w:t xml:space="preserve"> or </w:t>
            </w:r>
            <w:r w:rsidRPr="002A0E0C">
              <w:rPr>
                <w:rFonts w:ascii="Arial" w:eastAsia="Calibri" w:hAnsi="Arial" w:cs="Arial"/>
                <w:lang w:eastAsia="en-GB"/>
              </w:rPr>
              <w:t>reduces employee remuneration, entitlements, benefits or terms and conditions of employment.</w:t>
            </w:r>
          </w:p>
          <w:p w14:paraId="27E945BF" w14:textId="77777777" w:rsidR="002A0E0C" w:rsidRPr="002A0E0C" w:rsidRDefault="002A0E0C" w:rsidP="002A0E0C">
            <w:pPr>
              <w:widowControl w:val="0"/>
              <w:numPr>
                <w:ilvl w:val="0"/>
                <w:numId w:val="1"/>
              </w:numPr>
              <w:autoSpaceDE w:val="0"/>
              <w:autoSpaceDN w:val="0"/>
              <w:adjustRightInd w:val="0"/>
              <w:ind w:left="138" w:hanging="138"/>
              <w:contextualSpacing/>
              <w:jc w:val="both"/>
              <w:rPr>
                <w:rFonts w:ascii="Arial" w:eastAsia="Calibri" w:hAnsi="Arial" w:cs="Arial"/>
                <w:lang w:eastAsia="en-GB"/>
              </w:rPr>
            </w:pPr>
            <w:r w:rsidRPr="002A0E0C">
              <w:rPr>
                <w:rFonts w:ascii="Arial" w:eastAsia="Calibri" w:hAnsi="Arial" w:cs="Arial"/>
                <w:lang w:eastAsia="en-GB"/>
              </w:rPr>
              <w:t>Approve this schedule of matters reserved for Board decisions.</w:t>
            </w:r>
          </w:p>
          <w:p w14:paraId="3B25788B" w14:textId="77777777" w:rsidR="002A0E0C" w:rsidRPr="002A0E0C" w:rsidRDefault="002A0E0C" w:rsidP="002A0E0C">
            <w:pPr>
              <w:widowControl w:val="0"/>
              <w:numPr>
                <w:ilvl w:val="0"/>
                <w:numId w:val="1"/>
              </w:numPr>
              <w:autoSpaceDE w:val="0"/>
              <w:autoSpaceDN w:val="0"/>
              <w:adjustRightInd w:val="0"/>
              <w:ind w:left="138" w:hanging="138"/>
              <w:contextualSpacing/>
              <w:jc w:val="both"/>
              <w:rPr>
                <w:rFonts w:ascii="Arial" w:eastAsia="Calibri" w:hAnsi="Arial" w:cs="Arial"/>
                <w:lang w:eastAsia="en-GB"/>
              </w:rPr>
            </w:pPr>
            <w:r w:rsidRPr="002A0E0C">
              <w:rPr>
                <w:rFonts w:ascii="Arial" w:eastAsia="Calibri" w:hAnsi="Arial" w:cs="Arial"/>
                <w:lang w:eastAsia="en-GB"/>
              </w:rPr>
              <w:t>Approve the Assets and Liabilities Framework.</w:t>
            </w:r>
          </w:p>
          <w:p w14:paraId="278E4344" w14:textId="77777777" w:rsidR="002A0E0C" w:rsidRPr="002A0E0C" w:rsidRDefault="002A0E0C" w:rsidP="002A0E0C">
            <w:pPr>
              <w:widowControl w:val="0"/>
              <w:numPr>
                <w:ilvl w:val="0"/>
                <w:numId w:val="1"/>
              </w:numPr>
              <w:autoSpaceDE w:val="0"/>
              <w:autoSpaceDN w:val="0"/>
              <w:adjustRightInd w:val="0"/>
              <w:ind w:left="138" w:hanging="138"/>
              <w:contextualSpacing/>
              <w:jc w:val="both"/>
              <w:rPr>
                <w:rFonts w:ascii="Arial" w:eastAsia="Calibri" w:hAnsi="Arial" w:cs="Arial"/>
                <w:lang w:eastAsia="en-GB"/>
              </w:rPr>
            </w:pPr>
            <w:r w:rsidRPr="002A0E0C">
              <w:rPr>
                <w:rFonts w:ascii="Arial" w:eastAsia="Calibri" w:hAnsi="Arial" w:cs="Arial"/>
                <w:lang w:eastAsia="en-GB"/>
              </w:rPr>
              <w:t>To receive the annual report of the Chair of the Risk and Audit Committee which should include commentary on but not limited to:</w:t>
            </w:r>
          </w:p>
          <w:p w14:paraId="17B74838" w14:textId="77777777" w:rsidR="002A0E0C" w:rsidRPr="002A0E0C" w:rsidRDefault="002A0E0C" w:rsidP="002A0E0C">
            <w:pPr>
              <w:widowControl w:val="0"/>
              <w:numPr>
                <w:ilvl w:val="0"/>
                <w:numId w:val="18"/>
              </w:numPr>
              <w:autoSpaceDE w:val="0"/>
              <w:autoSpaceDN w:val="0"/>
              <w:adjustRightInd w:val="0"/>
              <w:contextualSpacing/>
              <w:jc w:val="both"/>
              <w:rPr>
                <w:rFonts w:ascii="Arial" w:eastAsia="Calibri" w:hAnsi="Arial" w:cs="Arial"/>
                <w:lang w:eastAsia="en-GB"/>
              </w:rPr>
            </w:pPr>
            <w:r w:rsidRPr="002A0E0C">
              <w:rPr>
                <w:rFonts w:ascii="Arial" w:eastAsia="Calibri" w:hAnsi="Arial" w:cs="Arial"/>
                <w:lang w:eastAsia="en-GB"/>
              </w:rPr>
              <w:t xml:space="preserve">Satisfaction with the framework to maintain the Group’s assets </w:t>
            </w:r>
            <w:r w:rsidRPr="002A0E0C">
              <w:rPr>
                <w:rFonts w:ascii="Arial" w:eastAsia="Calibri" w:hAnsi="Arial" w:cs="Arial"/>
                <w:lang w:eastAsia="en-GB"/>
              </w:rPr>
              <w:lastRenderedPageBreak/>
              <w:t>and liabilities register.</w:t>
            </w:r>
          </w:p>
          <w:p w14:paraId="6D5A4EE1" w14:textId="77777777" w:rsidR="002A0E0C" w:rsidRPr="002A0E0C" w:rsidRDefault="002A0E0C" w:rsidP="002A0E0C">
            <w:pPr>
              <w:widowControl w:val="0"/>
              <w:numPr>
                <w:ilvl w:val="0"/>
                <w:numId w:val="18"/>
              </w:numPr>
              <w:autoSpaceDE w:val="0"/>
              <w:autoSpaceDN w:val="0"/>
              <w:adjustRightInd w:val="0"/>
              <w:contextualSpacing/>
              <w:jc w:val="both"/>
              <w:rPr>
                <w:rFonts w:ascii="Arial" w:eastAsia="Calibri" w:hAnsi="Arial" w:cs="Arial"/>
                <w:lang w:eastAsia="en-GB"/>
              </w:rPr>
            </w:pPr>
            <w:r w:rsidRPr="002A0E0C">
              <w:rPr>
                <w:rFonts w:ascii="Arial" w:eastAsia="Calibri" w:hAnsi="Arial" w:cs="Arial"/>
                <w:lang w:eastAsia="en-GB"/>
              </w:rPr>
              <w:t>Compliance with laws and regulation.</w:t>
            </w:r>
          </w:p>
          <w:p w14:paraId="3C90F2F8" w14:textId="77777777" w:rsidR="002A0E0C" w:rsidRPr="002A0E0C" w:rsidRDefault="002A0E0C" w:rsidP="002A0E0C">
            <w:pPr>
              <w:widowControl w:val="0"/>
              <w:numPr>
                <w:ilvl w:val="0"/>
                <w:numId w:val="18"/>
              </w:numPr>
              <w:autoSpaceDE w:val="0"/>
              <w:autoSpaceDN w:val="0"/>
              <w:adjustRightInd w:val="0"/>
              <w:contextualSpacing/>
              <w:jc w:val="both"/>
              <w:rPr>
                <w:rFonts w:ascii="Arial" w:eastAsia="Calibri" w:hAnsi="Arial" w:cs="Arial"/>
                <w:lang w:eastAsia="en-GB"/>
              </w:rPr>
            </w:pPr>
            <w:r w:rsidRPr="002A0E0C">
              <w:rPr>
                <w:rFonts w:ascii="Arial" w:eastAsia="Calibri" w:hAnsi="Arial" w:cs="Arial"/>
                <w:lang w:eastAsia="en-GB"/>
              </w:rPr>
              <w:t>Process and outcome of stress testing.</w:t>
            </w:r>
          </w:p>
          <w:p w14:paraId="43D3B2C9"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12"/>
              <w:jc w:val="both"/>
              <w:rPr>
                <w:rFonts w:ascii="Arial" w:hAnsi="Arial" w:cs="Arial"/>
                <w:lang w:eastAsia="en-GB"/>
              </w:rPr>
            </w:pPr>
            <w:r w:rsidRPr="00D819C4">
              <w:rPr>
                <w:rFonts w:ascii="Arial" w:hAnsi="Arial" w:cs="Arial"/>
                <w:lang w:eastAsia="en-GB"/>
              </w:rPr>
              <w:t>Approve the scheme of delegation and terms of reference of its subsidiary boards and committees.</w:t>
            </w:r>
          </w:p>
          <w:p w14:paraId="2B7E9CA4"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12"/>
              <w:jc w:val="both"/>
              <w:rPr>
                <w:rFonts w:ascii="Arial" w:hAnsi="Arial" w:cs="Arial"/>
                <w:lang w:eastAsia="en-GB"/>
              </w:rPr>
            </w:pPr>
            <w:r w:rsidRPr="00D819C4">
              <w:rPr>
                <w:rFonts w:ascii="Arial" w:hAnsi="Arial" w:cs="Arial"/>
                <w:lang w:eastAsia="en-GB"/>
              </w:rPr>
              <w:t>Approve offers of social housing to Board Members</w:t>
            </w:r>
            <w:r>
              <w:rPr>
                <w:rFonts w:ascii="Arial" w:hAnsi="Arial" w:cs="Arial"/>
                <w:lang w:eastAsia="en-GB"/>
              </w:rPr>
              <w:t xml:space="preserve">, </w:t>
            </w:r>
            <w:r w:rsidRPr="00D819C4">
              <w:rPr>
                <w:rFonts w:ascii="Arial" w:hAnsi="Arial" w:cs="Arial"/>
                <w:lang w:eastAsia="en-GB"/>
              </w:rPr>
              <w:t xml:space="preserve">Executive </w:t>
            </w:r>
            <w:r>
              <w:rPr>
                <w:rFonts w:ascii="Arial" w:hAnsi="Arial" w:cs="Arial"/>
                <w:lang w:eastAsia="en-GB"/>
              </w:rPr>
              <w:t>Team M</w:t>
            </w:r>
            <w:r w:rsidRPr="00D819C4">
              <w:rPr>
                <w:rFonts w:ascii="Arial" w:hAnsi="Arial" w:cs="Arial"/>
                <w:lang w:eastAsia="en-GB"/>
              </w:rPr>
              <w:t>embers</w:t>
            </w:r>
            <w:r>
              <w:rPr>
                <w:rFonts w:ascii="Arial" w:hAnsi="Arial" w:cs="Arial"/>
                <w:lang w:eastAsia="en-GB"/>
              </w:rPr>
              <w:t xml:space="preserve">, Senior Leadership Team </w:t>
            </w:r>
            <w:proofErr w:type="gramStart"/>
            <w:r>
              <w:rPr>
                <w:rFonts w:ascii="Arial" w:hAnsi="Arial" w:cs="Arial"/>
                <w:lang w:eastAsia="en-GB"/>
              </w:rPr>
              <w:t>Members</w:t>
            </w:r>
            <w:proofErr w:type="gramEnd"/>
            <w:r w:rsidRPr="00D819C4">
              <w:rPr>
                <w:rFonts w:ascii="Arial" w:hAnsi="Arial" w:cs="Arial"/>
                <w:lang w:eastAsia="en-GB"/>
              </w:rPr>
              <w:t xml:space="preserve"> or close connection of theirs.</w:t>
            </w:r>
          </w:p>
          <w:p w14:paraId="334C0E54"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12"/>
              <w:jc w:val="both"/>
              <w:rPr>
                <w:rFonts w:ascii="Arial" w:hAnsi="Arial" w:cs="Arial"/>
                <w:lang w:eastAsia="en-GB"/>
              </w:rPr>
            </w:pPr>
            <w:r w:rsidRPr="00D819C4">
              <w:rPr>
                <w:rFonts w:ascii="Arial" w:hAnsi="Arial" w:cs="Arial"/>
                <w:lang w:eastAsia="en-GB"/>
              </w:rPr>
              <w:t xml:space="preserve">Approve an application for employment from a person who has a close connection with a Board Member or Executive Team member to progress </w:t>
            </w:r>
            <w:proofErr w:type="gramStart"/>
            <w:r w:rsidRPr="00D819C4">
              <w:rPr>
                <w:rFonts w:ascii="Arial" w:hAnsi="Arial" w:cs="Arial"/>
                <w:lang w:eastAsia="en-GB"/>
              </w:rPr>
              <w:t>to shortlisting</w:t>
            </w:r>
            <w:proofErr w:type="gramEnd"/>
            <w:r w:rsidRPr="00D819C4">
              <w:rPr>
                <w:rFonts w:ascii="Arial" w:hAnsi="Arial" w:cs="Arial"/>
                <w:lang w:eastAsia="en-GB"/>
              </w:rPr>
              <w:t xml:space="preserve"> and interview.</w:t>
            </w:r>
          </w:p>
          <w:p w14:paraId="07CE82B0"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12"/>
              <w:jc w:val="both"/>
              <w:rPr>
                <w:rFonts w:ascii="Arial" w:hAnsi="Arial" w:cs="Arial"/>
                <w:lang w:eastAsia="en-GB"/>
              </w:rPr>
            </w:pPr>
            <w:r w:rsidRPr="00D819C4">
              <w:rPr>
                <w:rFonts w:ascii="Arial" w:hAnsi="Arial" w:cs="Arial"/>
                <w:lang w:eastAsia="en-GB"/>
              </w:rPr>
              <w:t>Approve incentive/reward payments to tenants.</w:t>
            </w:r>
          </w:p>
          <w:p w14:paraId="18784912"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12"/>
              <w:jc w:val="both"/>
              <w:rPr>
                <w:rFonts w:ascii="Arial" w:hAnsi="Arial" w:cs="Arial"/>
                <w:lang w:eastAsia="en-GB"/>
              </w:rPr>
            </w:pPr>
            <w:r w:rsidRPr="00D819C4">
              <w:rPr>
                <w:rFonts w:ascii="Arial" w:hAnsi="Arial" w:cs="Arial"/>
                <w:lang w:eastAsia="en-GB"/>
              </w:rPr>
              <w:t>Approve the sale of Gentoo Homes properties or other Group land or assets to a Board Member or an Executive Team member or a person to whom they have a close connection with.</w:t>
            </w:r>
          </w:p>
          <w:p w14:paraId="5997F4AE" w14:textId="77777777" w:rsidR="00FB44BA" w:rsidRPr="00D819C4" w:rsidRDefault="00FB44BA" w:rsidP="00FB44BA">
            <w:pPr>
              <w:pStyle w:val="ListParagraph"/>
              <w:numPr>
                <w:ilvl w:val="0"/>
                <w:numId w:val="1"/>
              </w:numPr>
              <w:autoSpaceDE w:val="0"/>
              <w:autoSpaceDN w:val="0"/>
              <w:adjustRightInd w:val="0"/>
              <w:spacing w:after="0" w:line="240" w:lineRule="auto"/>
              <w:ind w:left="138" w:hanging="112"/>
              <w:jc w:val="both"/>
              <w:rPr>
                <w:rFonts w:ascii="Arial" w:hAnsi="Arial" w:cs="Arial"/>
                <w:lang w:eastAsia="en-GB"/>
              </w:rPr>
            </w:pPr>
            <w:r w:rsidRPr="00D819C4">
              <w:rPr>
                <w:rFonts w:ascii="Arial" w:hAnsi="Arial" w:cs="Arial"/>
                <w:lang w:eastAsia="en-GB"/>
              </w:rPr>
              <w:t>Approve the lease of a rental property to a Member of the Board or Committee, Executive Team or Senior Leadership Team or a person to whom they have a close connection with.</w:t>
            </w:r>
          </w:p>
          <w:p w14:paraId="13B024E3" w14:textId="35929971" w:rsidR="002A0E0C" w:rsidRPr="002A0E0C" w:rsidRDefault="00FB44BA" w:rsidP="00FB44BA">
            <w:pPr>
              <w:widowControl w:val="0"/>
              <w:numPr>
                <w:ilvl w:val="0"/>
                <w:numId w:val="1"/>
              </w:numPr>
              <w:autoSpaceDE w:val="0"/>
              <w:autoSpaceDN w:val="0"/>
              <w:adjustRightInd w:val="0"/>
              <w:ind w:left="138" w:hanging="112"/>
              <w:contextualSpacing/>
              <w:jc w:val="both"/>
              <w:rPr>
                <w:rFonts w:ascii="Arial" w:eastAsia="Calibri" w:hAnsi="Arial" w:cs="Arial"/>
                <w:lang w:eastAsia="en-GB"/>
              </w:rPr>
            </w:pPr>
            <w:r w:rsidRPr="00D819C4">
              <w:rPr>
                <w:rFonts w:ascii="Arial" w:hAnsi="Arial" w:cs="Arial"/>
                <w:lang w:eastAsia="en-GB"/>
              </w:rPr>
              <w:t>In addition, the Board will receive reports and recommendations from time to time on any matter which it considers significant to the Group.</w:t>
            </w:r>
          </w:p>
        </w:tc>
      </w:tr>
    </w:tbl>
    <w:p w14:paraId="594A1319" w14:textId="68391B45" w:rsidR="002A0E0C" w:rsidRDefault="002A0E0C" w:rsidP="002A0E0C">
      <w:pPr>
        <w:spacing w:after="0" w:line="240" w:lineRule="auto"/>
        <w:contextualSpacing/>
        <w:jc w:val="both"/>
        <w:rPr>
          <w:rFonts w:ascii="Arial" w:hAnsi="Arial" w:cs="Arial"/>
          <w:sz w:val="28"/>
          <w:szCs w:val="28"/>
          <w:u w:val="single"/>
        </w:rPr>
      </w:pPr>
    </w:p>
    <w:p w14:paraId="4227F786" w14:textId="6903D20D" w:rsidR="00B52AF9" w:rsidRDefault="00B52AF9" w:rsidP="002A0E0C">
      <w:pPr>
        <w:rPr>
          <w:rFonts w:ascii="Arial" w:hAnsi="Arial" w:cs="Arial"/>
          <w:sz w:val="28"/>
          <w:szCs w:val="28"/>
          <w:u w:val="single"/>
        </w:rPr>
      </w:pPr>
    </w:p>
    <w:sectPr w:rsidR="00B52AF9" w:rsidSect="001E050F">
      <w:headerReference w:type="default" r:id="rId7"/>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44F0" w14:textId="77777777" w:rsidR="0069043F" w:rsidRDefault="0069043F" w:rsidP="00954BDC">
      <w:pPr>
        <w:spacing w:after="0" w:line="240" w:lineRule="auto"/>
      </w:pPr>
      <w:r>
        <w:separator/>
      </w:r>
    </w:p>
  </w:endnote>
  <w:endnote w:type="continuationSeparator" w:id="0">
    <w:p w14:paraId="013441BB" w14:textId="77777777" w:rsidR="0069043F" w:rsidRDefault="0069043F" w:rsidP="0095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71E1" w14:textId="77777777" w:rsidR="0069043F" w:rsidRDefault="0069043F" w:rsidP="00954BDC">
      <w:pPr>
        <w:spacing w:after="0" w:line="240" w:lineRule="auto"/>
      </w:pPr>
      <w:r>
        <w:separator/>
      </w:r>
    </w:p>
  </w:footnote>
  <w:footnote w:type="continuationSeparator" w:id="0">
    <w:p w14:paraId="4539D97C" w14:textId="77777777" w:rsidR="0069043F" w:rsidRDefault="0069043F" w:rsidP="0095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B60" w14:textId="77777777" w:rsidR="00954BDC" w:rsidRDefault="00954BDC">
    <w:pPr>
      <w:pStyle w:val="Header"/>
    </w:pPr>
    <w:r>
      <w:rPr>
        <w:noProof/>
        <w:lang w:eastAsia="en-GB"/>
      </w:rPr>
      <w:drawing>
        <wp:anchor distT="0" distB="0" distL="114300" distR="114300" simplePos="0" relativeHeight="251659264" behindDoc="0" locked="0" layoutInCell="1" allowOverlap="1" wp14:anchorId="04FD960B" wp14:editId="0F71C98A">
          <wp:simplePos x="0" y="0"/>
          <wp:positionH relativeFrom="margin">
            <wp:posOffset>-581891</wp:posOffset>
          </wp:positionH>
          <wp:positionV relativeFrom="paragraph">
            <wp:posOffset>-223784</wp:posOffset>
          </wp:positionV>
          <wp:extent cx="1579245" cy="506095"/>
          <wp:effectExtent l="0" t="0" r="190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9245" cy="506095"/>
                  </a:xfrm>
                  <a:prstGeom prst="rect">
                    <a:avLst/>
                  </a:prstGeom>
                </pic:spPr>
              </pic:pic>
            </a:graphicData>
          </a:graphic>
          <wp14:sizeRelH relativeFrom="margin">
            <wp14:pctWidth>0</wp14:pctWidth>
          </wp14:sizeRelH>
          <wp14:sizeRelV relativeFrom="margin">
            <wp14:pctHeight>0</wp14:pctHeight>
          </wp14:sizeRelV>
        </wp:anchor>
      </w:drawing>
    </w:r>
  </w:p>
  <w:p w14:paraId="6CB80874" w14:textId="77777777" w:rsidR="00954BDC" w:rsidRDefault="0095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9D8"/>
    <w:multiLevelType w:val="hybridMultilevel"/>
    <w:tmpl w:val="562EA24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01C3323"/>
    <w:multiLevelType w:val="hybridMultilevel"/>
    <w:tmpl w:val="8442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B548F"/>
    <w:multiLevelType w:val="hybridMultilevel"/>
    <w:tmpl w:val="5E8A2B0E"/>
    <w:lvl w:ilvl="0" w:tplc="E02EFACC">
      <w:start w:val="7"/>
      <w:numFmt w:val="bullet"/>
      <w:lvlText w:val="-"/>
      <w:lvlJc w:val="left"/>
      <w:pPr>
        <w:ind w:left="720" w:hanging="360"/>
      </w:pPr>
      <w:rPr>
        <w:rFonts w:ascii="Arial" w:eastAsiaTheme="minorHAns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A0FDC"/>
    <w:multiLevelType w:val="multilevel"/>
    <w:tmpl w:val="D30AE390"/>
    <w:lvl w:ilvl="0">
      <w:start w:val="1"/>
      <w:numFmt w:val="decimal"/>
      <w:lvlText w:val="%1"/>
      <w:lvlJc w:val="left"/>
      <w:pPr>
        <w:ind w:left="720" w:hanging="72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22346A55"/>
    <w:multiLevelType w:val="hybridMultilevel"/>
    <w:tmpl w:val="C0400C9A"/>
    <w:lvl w:ilvl="0" w:tplc="E02EFACC">
      <w:start w:val="7"/>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C2356"/>
    <w:multiLevelType w:val="multilevel"/>
    <w:tmpl w:val="6C0C9C8A"/>
    <w:lvl w:ilvl="0">
      <w:start w:val="2"/>
      <w:numFmt w:val="decimal"/>
      <w:lvlText w:val="%1"/>
      <w:lvlJc w:val="left"/>
      <w:pPr>
        <w:ind w:left="720" w:hanging="720"/>
      </w:pPr>
      <w:rPr>
        <w:rFonts w:eastAsiaTheme="minorHAnsi" w:hint="default"/>
        <w:b/>
        <w:bCs/>
      </w:rPr>
    </w:lvl>
    <w:lvl w:ilvl="1">
      <w:start w:val="1"/>
      <w:numFmt w:val="decimal"/>
      <w:lvlText w:val="%1.%2"/>
      <w:lvlJc w:val="left"/>
      <w:pPr>
        <w:ind w:left="720" w:hanging="720"/>
      </w:pPr>
      <w:rPr>
        <w:rFonts w:ascii="Arial" w:eastAsiaTheme="minorHAnsi" w:hAnsi="Arial" w:cs="Arial" w:hint="default"/>
        <w:b w:val="0"/>
        <w:bCs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252B0D52"/>
    <w:multiLevelType w:val="hybridMultilevel"/>
    <w:tmpl w:val="73562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E0DC1"/>
    <w:multiLevelType w:val="hybridMultilevel"/>
    <w:tmpl w:val="A3822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445ABC"/>
    <w:multiLevelType w:val="hybridMultilevel"/>
    <w:tmpl w:val="71AEC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6A51F7"/>
    <w:multiLevelType w:val="hybridMultilevel"/>
    <w:tmpl w:val="05F4D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2160B9"/>
    <w:multiLevelType w:val="hybridMultilevel"/>
    <w:tmpl w:val="E5E2B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C230D5"/>
    <w:multiLevelType w:val="hybridMultilevel"/>
    <w:tmpl w:val="5120D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846A3B"/>
    <w:multiLevelType w:val="hybridMultilevel"/>
    <w:tmpl w:val="61C896E8"/>
    <w:lvl w:ilvl="0" w:tplc="08090003">
      <w:start w:val="1"/>
      <w:numFmt w:val="bullet"/>
      <w:lvlText w:val="o"/>
      <w:lvlJc w:val="left"/>
      <w:pPr>
        <w:ind w:left="610" w:hanging="360"/>
      </w:pPr>
      <w:rPr>
        <w:rFonts w:ascii="Courier New" w:hAnsi="Courier New" w:cs="Courier New" w:hint="default"/>
      </w:rPr>
    </w:lvl>
    <w:lvl w:ilvl="1" w:tplc="08090003">
      <w:start w:val="1"/>
      <w:numFmt w:val="bullet"/>
      <w:lvlText w:val="o"/>
      <w:lvlJc w:val="left"/>
      <w:pPr>
        <w:ind w:left="2050" w:hanging="360"/>
      </w:pPr>
      <w:rPr>
        <w:rFonts w:ascii="Courier New" w:hAnsi="Courier New" w:cs="Courier New" w:hint="default"/>
      </w:rPr>
    </w:lvl>
    <w:lvl w:ilvl="2" w:tplc="08090003">
      <w:start w:val="1"/>
      <w:numFmt w:val="bullet"/>
      <w:lvlText w:val="o"/>
      <w:lvlJc w:val="left"/>
      <w:pPr>
        <w:ind w:left="2770" w:hanging="360"/>
      </w:pPr>
      <w:rPr>
        <w:rFonts w:ascii="Courier New" w:hAnsi="Courier New" w:cs="Courier New"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3" w15:restartNumberingAfterBreak="0">
    <w:nsid w:val="522F2DD4"/>
    <w:multiLevelType w:val="hybridMultilevel"/>
    <w:tmpl w:val="8DB62BC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04651E"/>
    <w:multiLevelType w:val="hybridMultilevel"/>
    <w:tmpl w:val="19AC4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9B3E16"/>
    <w:multiLevelType w:val="hybridMultilevel"/>
    <w:tmpl w:val="2AD0B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A38B1"/>
    <w:multiLevelType w:val="hybridMultilevel"/>
    <w:tmpl w:val="C6428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F77BBB"/>
    <w:multiLevelType w:val="hybridMultilevel"/>
    <w:tmpl w:val="17A0B5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E81170"/>
    <w:multiLevelType w:val="hybridMultilevel"/>
    <w:tmpl w:val="0130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C2EB6"/>
    <w:multiLevelType w:val="hybridMultilevel"/>
    <w:tmpl w:val="60448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4574B9"/>
    <w:multiLevelType w:val="hybridMultilevel"/>
    <w:tmpl w:val="4F840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94904"/>
    <w:multiLevelType w:val="multilevel"/>
    <w:tmpl w:val="BE263F4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93D62B6"/>
    <w:multiLevelType w:val="hybridMultilevel"/>
    <w:tmpl w:val="7C7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008D2"/>
    <w:multiLevelType w:val="hybridMultilevel"/>
    <w:tmpl w:val="2FFC4656"/>
    <w:lvl w:ilvl="0" w:tplc="08090001">
      <w:start w:val="1"/>
      <w:numFmt w:val="bullet"/>
      <w:lvlText w:val=""/>
      <w:lvlJc w:val="left"/>
      <w:pPr>
        <w:ind w:left="360" w:hanging="360"/>
      </w:pPr>
      <w:rPr>
        <w:rFonts w:ascii="Symbol" w:hAnsi="Symbol" w:hint="default"/>
      </w:rPr>
    </w:lvl>
    <w:lvl w:ilvl="1" w:tplc="C150A16E">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2924787">
    <w:abstractNumId w:val="17"/>
  </w:num>
  <w:num w:numId="2" w16cid:durableId="1422023905">
    <w:abstractNumId w:val="11"/>
  </w:num>
  <w:num w:numId="3" w16cid:durableId="928538933">
    <w:abstractNumId w:val="6"/>
  </w:num>
  <w:num w:numId="4" w16cid:durableId="1355032222">
    <w:abstractNumId w:val="19"/>
  </w:num>
  <w:num w:numId="5" w16cid:durableId="1877614843">
    <w:abstractNumId w:val="9"/>
  </w:num>
  <w:num w:numId="6" w16cid:durableId="772286499">
    <w:abstractNumId w:val="16"/>
  </w:num>
  <w:num w:numId="7" w16cid:durableId="666327293">
    <w:abstractNumId w:val="13"/>
  </w:num>
  <w:num w:numId="8" w16cid:durableId="1491946596">
    <w:abstractNumId w:val="21"/>
  </w:num>
  <w:num w:numId="9" w16cid:durableId="1731272703">
    <w:abstractNumId w:val="23"/>
  </w:num>
  <w:num w:numId="10" w16cid:durableId="1235509288">
    <w:abstractNumId w:val="10"/>
  </w:num>
  <w:num w:numId="11" w16cid:durableId="1930431682">
    <w:abstractNumId w:val="8"/>
  </w:num>
  <w:num w:numId="12" w16cid:durableId="398599306">
    <w:abstractNumId w:val="4"/>
  </w:num>
  <w:num w:numId="13" w16cid:durableId="536429043">
    <w:abstractNumId w:val="2"/>
  </w:num>
  <w:num w:numId="14" w16cid:durableId="1282148613">
    <w:abstractNumId w:val="18"/>
  </w:num>
  <w:num w:numId="15" w16cid:durableId="1491672453">
    <w:abstractNumId w:val="0"/>
  </w:num>
  <w:num w:numId="16" w16cid:durableId="834762904">
    <w:abstractNumId w:val="1"/>
  </w:num>
  <w:num w:numId="17" w16cid:durableId="1542791616">
    <w:abstractNumId w:val="5"/>
  </w:num>
  <w:num w:numId="18" w16cid:durableId="1815291097">
    <w:abstractNumId w:val="12"/>
  </w:num>
  <w:num w:numId="19" w16cid:durableId="347368559">
    <w:abstractNumId w:val="22"/>
  </w:num>
  <w:num w:numId="20" w16cid:durableId="1525749599">
    <w:abstractNumId w:val="20"/>
  </w:num>
  <w:num w:numId="21" w16cid:durableId="92211808">
    <w:abstractNumId w:val="15"/>
  </w:num>
  <w:num w:numId="22" w16cid:durableId="1524250043">
    <w:abstractNumId w:val="7"/>
  </w:num>
  <w:num w:numId="23" w16cid:durableId="1542400135">
    <w:abstractNumId w:val="14"/>
  </w:num>
  <w:num w:numId="24" w16cid:durableId="231697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E5"/>
    <w:rsid w:val="000156A1"/>
    <w:rsid w:val="000B6F75"/>
    <w:rsid w:val="000D1D7A"/>
    <w:rsid w:val="00147B3C"/>
    <w:rsid w:val="001E050F"/>
    <w:rsid w:val="002A0E0C"/>
    <w:rsid w:val="00345E00"/>
    <w:rsid w:val="003D724B"/>
    <w:rsid w:val="0048195C"/>
    <w:rsid w:val="00484B11"/>
    <w:rsid w:val="00484C27"/>
    <w:rsid w:val="004A5459"/>
    <w:rsid w:val="005B08F3"/>
    <w:rsid w:val="005B4EAE"/>
    <w:rsid w:val="00652F85"/>
    <w:rsid w:val="0069043F"/>
    <w:rsid w:val="0069317D"/>
    <w:rsid w:val="00723558"/>
    <w:rsid w:val="00760443"/>
    <w:rsid w:val="00794906"/>
    <w:rsid w:val="007D3EEA"/>
    <w:rsid w:val="0084277F"/>
    <w:rsid w:val="008830E5"/>
    <w:rsid w:val="008E60CE"/>
    <w:rsid w:val="00954BDC"/>
    <w:rsid w:val="00A119DA"/>
    <w:rsid w:val="00A4305B"/>
    <w:rsid w:val="00A83B4E"/>
    <w:rsid w:val="00AF4716"/>
    <w:rsid w:val="00B101AE"/>
    <w:rsid w:val="00B321B3"/>
    <w:rsid w:val="00B471F6"/>
    <w:rsid w:val="00B52AF9"/>
    <w:rsid w:val="00B70177"/>
    <w:rsid w:val="00D12D3F"/>
    <w:rsid w:val="00D61B3D"/>
    <w:rsid w:val="00D72890"/>
    <w:rsid w:val="00D75179"/>
    <w:rsid w:val="00E36EA7"/>
    <w:rsid w:val="00EF544F"/>
    <w:rsid w:val="00FB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B4D66B0"/>
  <w15:chartTrackingRefBased/>
  <w15:docId w15:val="{97040333-44C0-4C8A-AD4A-5F86B5BD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3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BDC"/>
    <w:pPr>
      <w:widowControl w:val="0"/>
      <w:spacing w:after="200" w:line="276" w:lineRule="auto"/>
      <w:ind w:left="720"/>
      <w:contextualSpacing/>
    </w:pPr>
    <w:rPr>
      <w:lang w:val="en-US"/>
    </w:rPr>
  </w:style>
  <w:style w:type="paragraph" w:customStyle="1" w:styleId="Default">
    <w:name w:val="Default"/>
    <w:rsid w:val="00954BD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4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DC"/>
  </w:style>
  <w:style w:type="paragraph" w:styleId="Footer">
    <w:name w:val="footer"/>
    <w:basedOn w:val="Normal"/>
    <w:link w:val="FooterChar"/>
    <w:uiPriority w:val="99"/>
    <w:unhideWhenUsed/>
    <w:rsid w:val="00954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DC"/>
  </w:style>
  <w:style w:type="table" w:customStyle="1" w:styleId="TableGrid1">
    <w:name w:val="Table Grid1"/>
    <w:basedOn w:val="TableNormal"/>
    <w:next w:val="TableGrid"/>
    <w:rsid w:val="002A0E0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Sawyer</dc:creator>
  <cp:keywords/>
  <dc:description/>
  <cp:lastModifiedBy>Caroline Breheny</cp:lastModifiedBy>
  <cp:revision>4</cp:revision>
  <dcterms:created xsi:type="dcterms:W3CDTF">2022-06-07T09:35:00Z</dcterms:created>
  <dcterms:modified xsi:type="dcterms:W3CDTF">2024-01-04T14:37:00Z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c48f527d-e064-4513-b25d-169c2a6be3a9</vt:lpwstr>
  </property>
  <property fmtid="{D5CDD505-2E9C-101B-9397-08002B2CF9AE}" pid="3" name="GENTOO\CLASSIFICATION">
    <vt:lpwstr>UNRESTRICTED</vt:lpwstr>
  </property>
  <property fmtid="{D5CDD505-2E9C-101B-9397-08002B2CF9AE}" pid="4" name="MSIP_Label_dba4bd7d-a46b-4cc1-9f21-435d41af1b20_Enabled">
    <vt:lpwstr>True</vt:lpwstr>
  </property>
  <property fmtid="{D5CDD505-2E9C-101B-9397-08002B2CF9AE}" pid="5" name="MSIP_Label_dba4bd7d-a46b-4cc1-9f21-435d41af1b20_SiteId">
    <vt:lpwstr>40d8f26a-4584-466e-9fee-b7a28c4c7cbc</vt:lpwstr>
  </property>
  <property fmtid="{D5CDD505-2E9C-101B-9397-08002B2CF9AE}" pid="6" name="MSIP_Label_dba4bd7d-a46b-4cc1-9f21-435d41af1b20_Owner">
    <vt:lpwstr>066484@logon.tothedomain.com</vt:lpwstr>
  </property>
  <property fmtid="{D5CDD505-2E9C-101B-9397-08002B2CF9AE}" pid="7" name="MSIP_Label_dba4bd7d-a46b-4cc1-9f21-435d41af1b20_SetDate">
    <vt:lpwstr>2020-12-17T09:19:30.6446172Z</vt:lpwstr>
  </property>
  <property fmtid="{D5CDD505-2E9C-101B-9397-08002B2CF9AE}" pid="8" name="MSIP_Label_dba4bd7d-a46b-4cc1-9f21-435d41af1b20_Name">
    <vt:lpwstr>Unrestricted</vt:lpwstr>
  </property>
  <property fmtid="{D5CDD505-2E9C-101B-9397-08002B2CF9AE}" pid="9" name="MSIP_Label_dba4bd7d-a46b-4cc1-9f21-435d41af1b20_Application">
    <vt:lpwstr>Microsoft Azure Information Protection</vt:lpwstr>
  </property>
  <property fmtid="{D5CDD505-2E9C-101B-9397-08002B2CF9AE}" pid="10" name="MSIP_Label_dba4bd7d-a46b-4cc1-9f21-435d41af1b20_ActionId">
    <vt:lpwstr>a9793068-e374-476c-8f31-6886587639cb</vt:lpwstr>
  </property>
  <property fmtid="{D5CDD505-2E9C-101B-9397-08002B2CF9AE}" pid="11" name="MSIP_Label_dba4bd7d-a46b-4cc1-9f21-435d41af1b20_Extended_MSFT_Method">
    <vt:lpwstr>Automatic</vt:lpwstr>
  </property>
  <property fmtid="{D5CDD505-2E9C-101B-9397-08002B2CF9AE}" pid="12" name="Sensitivity">
    <vt:lpwstr>Unrestricted</vt:lpwstr>
  </property>
</Properties>
</file>